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2266" w14:textId="0F273B85" w:rsidR="00FE56EA" w:rsidRPr="009D6D62" w:rsidRDefault="00FE56EA" w:rsidP="00A950AE">
      <w:pPr>
        <w:shd w:val="clear" w:color="auto" w:fill="4472C4"/>
        <w:spacing w:before="360" w:after="360" w:line="240" w:lineRule="auto"/>
        <w:rPr>
          <w:rFonts w:ascii="Verdana Pro Semibold" w:hAnsi="Verdana Pro Semibold"/>
          <w:caps/>
          <w:color w:val="FFFFFF"/>
        </w:rPr>
      </w:pPr>
      <w:r w:rsidRPr="009D6D62">
        <w:rPr>
          <w:rFonts w:ascii="Verdana Pro Semibold" w:hAnsi="Verdana Pro Semibold"/>
          <w:caps/>
          <w:color w:val="FFFFFF"/>
        </w:rPr>
        <w:t>Contexte :</w:t>
      </w:r>
    </w:p>
    <w:p w14:paraId="1CC9A5A7" w14:textId="1CC56FD7" w:rsidR="00B60263" w:rsidRPr="00B60263" w:rsidRDefault="001F26AD" w:rsidP="00A12260">
      <w:pPr>
        <w:widowControl w:val="0"/>
        <w:spacing w:before="120" w:after="120" w:line="240" w:lineRule="auto"/>
        <w:ind w:firstLine="708"/>
        <w:jc w:val="both"/>
        <w:rPr>
          <w:rFonts w:ascii="Verdana" w:hAnsi="Verdana" w:cs="Calibri"/>
          <w:kern w:val="0"/>
          <w:lang w:eastAsia="fr-FR"/>
        </w:rPr>
      </w:pPr>
      <w:r w:rsidRPr="00B60263">
        <w:rPr>
          <w:rFonts w:ascii="Verdana" w:hAnsi="Verdana" w:cs="Calibri"/>
          <w:noProof/>
          <w:kern w:val="0"/>
          <w:lang w:eastAsia="fr-FR"/>
        </w:rPr>
        <w:drawing>
          <wp:anchor distT="0" distB="0" distL="114300" distR="114300" simplePos="0" relativeHeight="251658240" behindDoc="0" locked="0" layoutInCell="1" allowOverlap="1" wp14:anchorId="3B6D3A89" wp14:editId="4FE845AA">
            <wp:simplePos x="0" y="0"/>
            <wp:positionH relativeFrom="column">
              <wp:posOffset>4366895</wp:posOffset>
            </wp:positionH>
            <wp:positionV relativeFrom="paragraph">
              <wp:posOffset>45085</wp:posOffset>
            </wp:positionV>
            <wp:extent cx="1400175" cy="579755"/>
            <wp:effectExtent l="0" t="0" r="0" b="0"/>
            <wp:wrapSquare wrapText="bothSides"/>
            <wp:docPr id="15552318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63" w:rsidRPr="00B60263">
        <w:rPr>
          <w:rFonts w:ascii="Verdana" w:hAnsi="Verdana" w:cs="Calibri"/>
          <w:kern w:val="0"/>
          <w:lang w:eastAsia="fr-FR"/>
        </w:rPr>
        <w:t>Les objectifs de l’EDUCFI s’inscrivent dans la mission de service public d’éducation et d’orientation des jeunes. L’enjeu de l’EDUCFI est de sensibiliser les élèves, dès l’école, à la compréhension des principes d’établissement d’un budget, aux notions de monnaie, de dépenses, de crédit et d’épargne.</w:t>
      </w:r>
    </w:p>
    <w:p w14:paraId="00725509" w14:textId="214D0F27" w:rsidR="00FE56EA" w:rsidRDefault="00B60263" w:rsidP="00B60263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 w:rsidRPr="00B60263">
        <w:rPr>
          <w:rFonts w:ascii="Verdana" w:hAnsi="Verdana" w:cs="Calibri"/>
          <w:kern w:val="0"/>
          <w:lang w:eastAsia="fr-FR"/>
        </w:rPr>
        <w:t>Les questions budgétaires et financières sont présente</w:t>
      </w:r>
      <w:bookmarkStart w:id="0" w:name="_GoBack"/>
      <w:bookmarkEnd w:id="0"/>
      <w:r w:rsidRPr="00B60263">
        <w:rPr>
          <w:rFonts w:ascii="Verdana" w:hAnsi="Verdana" w:cs="Calibri"/>
          <w:kern w:val="0"/>
          <w:lang w:eastAsia="fr-FR"/>
        </w:rPr>
        <w:t>s dans la vie quotidienne des élèves sans qu'ils puissent toujours en comprendre le sens. L'éducation économique, budgétaire et financière vise à leur faire acquérir des connaissances et des compétences afin qu'ils puissent mieux appréhender la vie économique et faire des choix en citoyens éclairés.</w:t>
      </w:r>
      <w:r w:rsidR="001F26AD" w:rsidRPr="001F26AD">
        <w:t xml:space="preserve"> </w:t>
      </w:r>
    </w:p>
    <w:p w14:paraId="453F7B57" w14:textId="0F6138F6" w:rsidR="001F26AD" w:rsidRPr="001F26AD" w:rsidRDefault="001F26AD" w:rsidP="00B60263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713830" wp14:editId="51DA7346">
            <wp:simplePos x="0" y="0"/>
            <wp:positionH relativeFrom="column">
              <wp:posOffset>3565525</wp:posOffset>
            </wp:positionH>
            <wp:positionV relativeFrom="paragraph">
              <wp:posOffset>33020</wp:posOffset>
            </wp:positionV>
            <wp:extent cx="2201545" cy="1162050"/>
            <wp:effectExtent l="0" t="0" r="0" b="0"/>
            <wp:wrapSquare wrapText="bothSides"/>
            <wp:docPr id="5" name="Image 2" descr="visuel SEF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el SEF sloga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6AD">
        <w:rPr>
          <w:rFonts w:ascii="Verdana" w:hAnsi="Verdana" w:cs="Calibri"/>
          <w:kern w:val="0"/>
          <w:lang w:eastAsia="fr-FR"/>
        </w:rPr>
        <w:t xml:space="preserve">Le thème de cette </w:t>
      </w:r>
      <w:r w:rsidR="00A6562E" w:rsidRPr="001F26AD">
        <w:rPr>
          <w:rFonts w:ascii="Verdana" w:hAnsi="Verdana" w:cs="Calibri"/>
          <w:kern w:val="0"/>
          <w:lang w:eastAsia="fr-FR"/>
        </w:rPr>
        <w:t>12</w:t>
      </w:r>
      <w:r w:rsidR="00A6562E" w:rsidRPr="00A12260">
        <w:rPr>
          <w:rFonts w:ascii="Verdana" w:hAnsi="Verdana" w:cs="Calibri"/>
          <w:kern w:val="0"/>
          <w:vertAlign w:val="superscript"/>
          <w:lang w:eastAsia="fr-FR"/>
        </w:rPr>
        <w:t>ème</w:t>
      </w:r>
      <w:r w:rsidR="00A6562E" w:rsidRPr="001F26AD">
        <w:rPr>
          <w:rFonts w:ascii="Verdana" w:hAnsi="Verdana" w:cs="Calibri"/>
          <w:kern w:val="0"/>
          <w:lang w:eastAsia="fr-FR"/>
        </w:rPr>
        <w:t xml:space="preserve"> </w:t>
      </w:r>
      <w:r w:rsidRPr="001F26AD">
        <w:rPr>
          <w:rFonts w:ascii="Verdana" w:hAnsi="Verdana" w:cs="Calibri"/>
          <w:kern w:val="0"/>
          <w:lang w:eastAsia="fr-FR"/>
        </w:rPr>
        <w:t xml:space="preserve">édition est « </w:t>
      </w:r>
      <w:proofErr w:type="spellStart"/>
      <w:r w:rsidRPr="001F26AD">
        <w:rPr>
          <w:rFonts w:ascii="Verdana" w:hAnsi="Verdana" w:cs="Calibri"/>
          <w:kern w:val="0"/>
          <w:lang w:eastAsia="fr-FR"/>
        </w:rPr>
        <w:t>Protect</w:t>
      </w:r>
      <w:proofErr w:type="spellEnd"/>
      <w:r w:rsidRPr="001F26AD">
        <w:rPr>
          <w:rFonts w:ascii="Verdana" w:hAnsi="Verdana" w:cs="Calibri"/>
          <w:kern w:val="0"/>
          <w:lang w:eastAsia="fr-FR"/>
        </w:rPr>
        <w:t xml:space="preserve"> </w:t>
      </w:r>
      <w:proofErr w:type="spellStart"/>
      <w:r w:rsidRPr="001F26AD">
        <w:rPr>
          <w:rFonts w:ascii="Verdana" w:hAnsi="Verdana" w:cs="Calibri"/>
          <w:kern w:val="0"/>
          <w:lang w:eastAsia="fr-FR"/>
        </w:rPr>
        <w:t>your</w:t>
      </w:r>
      <w:proofErr w:type="spellEnd"/>
      <w:r w:rsidRPr="001F26AD">
        <w:rPr>
          <w:rFonts w:ascii="Verdana" w:hAnsi="Verdana" w:cs="Calibri"/>
          <w:kern w:val="0"/>
          <w:lang w:eastAsia="fr-FR"/>
        </w:rPr>
        <w:t xml:space="preserve"> money, </w:t>
      </w:r>
      <w:proofErr w:type="spellStart"/>
      <w:r w:rsidRPr="001F26AD">
        <w:rPr>
          <w:rFonts w:ascii="Verdana" w:hAnsi="Verdana" w:cs="Calibri"/>
          <w:kern w:val="0"/>
          <w:lang w:eastAsia="fr-FR"/>
        </w:rPr>
        <w:t>secure</w:t>
      </w:r>
      <w:proofErr w:type="spellEnd"/>
      <w:r>
        <w:rPr>
          <w:rFonts w:ascii="Verdana" w:hAnsi="Verdana" w:cs="Calibri"/>
          <w:kern w:val="0"/>
          <w:lang w:eastAsia="fr-FR"/>
        </w:rPr>
        <w:t xml:space="preserve"> </w:t>
      </w:r>
      <w:proofErr w:type="spellStart"/>
      <w:r w:rsidRPr="001F26AD">
        <w:rPr>
          <w:rFonts w:ascii="Verdana" w:hAnsi="Verdana" w:cs="Calibri"/>
          <w:kern w:val="0"/>
          <w:lang w:eastAsia="fr-FR"/>
        </w:rPr>
        <w:t>your</w:t>
      </w:r>
      <w:proofErr w:type="spellEnd"/>
      <w:r w:rsidRPr="001F26AD">
        <w:rPr>
          <w:rFonts w:ascii="Verdana" w:hAnsi="Verdana" w:cs="Calibri"/>
          <w:kern w:val="0"/>
          <w:lang w:eastAsia="fr-FR"/>
        </w:rPr>
        <w:t xml:space="preserve"> future »,</w:t>
      </w:r>
      <w:r>
        <w:rPr>
          <w:rFonts w:ascii="Verdana" w:hAnsi="Verdana" w:cs="Calibri"/>
          <w:kern w:val="0"/>
          <w:lang w:eastAsia="fr-FR"/>
        </w:rPr>
        <w:t xml:space="preserve"> autrement dit</w:t>
      </w:r>
      <w:r w:rsidRPr="001F26AD">
        <w:rPr>
          <w:rFonts w:ascii="Verdana" w:hAnsi="Verdana" w:cs="Calibri"/>
          <w:kern w:val="0"/>
          <w:lang w:eastAsia="fr-FR"/>
        </w:rPr>
        <w:t xml:space="preserve"> « Protège ton argent, assure ton avenir ! ».</w:t>
      </w:r>
    </w:p>
    <w:p w14:paraId="384DAB02" w14:textId="6EA470B5" w:rsidR="00B60263" w:rsidRPr="00B60263" w:rsidRDefault="00B60263" w:rsidP="00B60263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 w:rsidRPr="001F26AD">
        <w:rPr>
          <w:rFonts w:ascii="Verdana" w:hAnsi="Verdana" w:cs="Calibri"/>
          <w:kern w:val="0"/>
          <w:lang w:eastAsia="fr-FR"/>
        </w:rPr>
        <w:t>Si l'objectif de cette semaine</w:t>
      </w:r>
      <w:r w:rsidR="001F26AD">
        <w:rPr>
          <w:rFonts w:ascii="Verdana" w:hAnsi="Verdana" w:cs="Calibri"/>
          <w:kern w:val="0"/>
          <w:lang w:eastAsia="fr-FR"/>
        </w:rPr>
        <w:t xml:space="preserve"> </w:t>
      </w:r>
      <w:r w:rsidRPr="001F26AD">
        <w:rPr>
          <w:rFonts w:ascii="Verdana" w:hAnsi="Verdana" w:cs="Calibri"/>
          <w:kern w:val="0"/>
          <w:lang w:eastAsia="fr-FR"/>
        </w:rPr>
        <w:t>est d’inciter les jeunes à s’intéresser aux questions d’argent, c’est également l’occasion de toucher un public plus large et de sensibiliser aussi les adultes et les entrepreneurs aux thématiques liées à leurs finances et aux arnaques.</w:t>
      </w:r>
    </w:p>
    <w:p w14:paraId="3D34F3AA" w14:textId="77777777" w:rsidR="00FE56EA" w:rsidRPr="001F26AD" w:rsidRDefault="00FE56EA" w:rsidP="001F26AD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  <w:sectPr w:rsidR="00FE56EA" w:rsidRPr="001F26AD" w:rsidSect="00FA569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49FD8" w14:textId="77777777" w:rsidR="00FE56EA" w:rsidRPr="009D6D62" w:rsidRDefault="00FE56EA" w:rsidP="00BF17AD">
      <w:pPr>
        <w:shd w:val="clear" w:color="auto" w:fill="4472C4"/>
        <w:spacing w:before="360" w:after="360" w:line="240" w:lineRule="auto"/>
        <w:rPr>
          <w:rFonts w:ascii="Verdana Pro Semibold" w:hAnsi="Verdana Pro Semibold"/>
          <w:caps/>
          <w:color w:val="FFFFFF"/>
        </w:rPr>
      </w:pPr>
      <w:r w:rsidRPr="009D6D62">
        <w:rPr>
          <w:rFonts w:ascii="Verdana Pro Semibold" w:hAnsi="Verdana Pro Semibold"/>
          <w:caps/>
          <w:color w:val="FFFFFF"/>
        </w:rPr>
        <w:t>Objectifs :</w:t>
      </w:r>
    </w:p>
    <w:p w14:paraId="1C24F3AB" w14:textId="77777777" w:rsidR="00FE56EA" w:rsidRPr="009D6D62" w:rsidRDefault="00FE56EA" w:rsidP="00C03E70">
      <w:pPr>
        <w:widowControl w:val="0"/>
        <w:numPr>
          <w:ilvl w:val="0"/>
          <w:numId w:val="12"/>
        </w:numPr>
        <w:spacing w:before="120" w:after="120" w:line="240" w:lineRule="auto"/>
        <w:rPr>
          <w:rFonts w:ascii="Verdana" w:hAnsi="Verdana" w:cs="Calibri"/>
          <w:kern w:val="0"/>
          <w:lang w:eastAsia="fr-FR"/>
        </w:rPr>
      </w:pPr>
      <w:r w:rsidRPr="009D6D62">
        <w:rPr>
          <w:rFonts w:ascii="Verdana" w:hAnsi="Verdana" w:cs="Calibri"/>
          <w:kern w:val="0"/>
          <w:lang w:eastAsia="fr-FR"/>
        </w:rPr>
        <w:t>Réfléc</w:t>
      </w:r>
      <w:r>
        <w:rPr>
          <w:rFonts w:ascii="Verdana" w:hAnsi="Verdana" w:cs="Calibri"/>
          <w:kern w:val="0"/>
          <w:lang w:eastAsia="fr-FR"/>
        </w:rPr>
        <w:t>hir à la gestion de son argent.</w:t>
      </w:r>
    </w:p>
    <w:p w14:paraId="50A4A490" w14:textId="77777777" w:rsidR="00FE56EA" w:rsidRPr="009D6D62" w:rsidRDefault="00FE56EA" w:rsidP="00C03E70">
      <w:pPr>
        <w:widowControl w:val="0"/>
        <w:numPr>
          <w:ilvl w:val="0"/>
          <w:numId w:val="12"/>
        </w:numPr>
        <w:spacing w:before="120" w:after="120" w:line="240" w:lineRule="auto"/>
        <w:rPr>
          <w:rFonts w:ascii="Verdana" w:hAnsi="Verdana" w:cs="Calibri"/>
          <w:kern w:val="0"/>
          <w:lang w:eastAsia="fr-FR"/>
        </w:rPr>
      </w:pPr>
      <w:r w:rsidRPr="009D6D62">
        <w:rPr>
          <w:rFonts w:ascii="Verdana" w:hAnsi="Verdana" w:cs="Calibri"/>
          <w:kern w:val="0"/>
          <w:lang w:eastAsia="fr-FR"/>
        </w:rPr>
        <w:t>S’approprier un vocabulaire élémentaire re</w:t>
      </w:r>
      <w:r>
        <w:rPr>
          <w:rFonts w:ascii="Verdana" w:hAnsi="Verdana" w:cs="Calibri"/>
          <w:kern w:val="0"/>
          <w:lang w:eastAsia="fr-FR"/>
        </w:rPr>
        <w:t>latif à l’éducation financière.</w:t>
      </w:r>
    </w:p>
    <w:p w14:paraId="4CF0E776" w14:textId="13B4D613" w:rsidR="00FE56EA" w:rsidRPr="00947669" w:rsidRDefault="00FE56EA" w:rsidP="00947669">
      <w:pPr>
        <w:widowControl w:val="0"/>
        <w:numPr>
          <w:ilvl w:val="0"/>
          <w:numId w:val="12"/>
        </w:numPr>
        <w:spacing w:before="120" w:after="120" w:line="240" w:lineRule="auto"/>
        <w:rPr>
          <w:rFonts w:ascii="Verdana" w:hAnsi="Verdana" w:cs="Calibri"/>
          <w:kern w:val="0"/>
          <w:lang w:eastAsia="fr-FR"/>
        </w:rPr>
      </w:pPr>
      <w:r>
        <w:rPr>
          <w:rFonts w:ascii="Verdana" w:hAnsi="Verdana" w:cs="Calibri"/>
          <w:kern w:val="0"/>
          <w:lang w:eastAsia="fr-FR"/>
        </w:rPr>
        <w:t xml:space="preserve">Développer le projet </w:t>
      </w:r>
      <w:proofErr w:type="spellStart"/>
      <w:r>
        <w:rPr>
          <w:rFonts w:ascii="Verdana" w:hAnsi="Verdana" w:cs="Calibri"/>
          <w:kern w:val="0"/>
          <w:lang w:eastAsia="fr-FR"/>
        </w:rPr>
        <w:t>EducFi</w:t>
      </w:r>
      <w:proofErr w:type="spellEnd"/>
      <w:r>
        <w:rPr>
          <w:rFonts w:ascii="Verdana" w:hAnsi="Verdana" w:cs="Calibri"/>
          <w:kern w:val="0"/>
          <w:lang w:eastAsia="fr-FR"/>
        </w:rPr>
        <w:t>.</w:t>
      </w:r>
    </w:p>
    <w:p w14:paraId="50EC738E" w14:textId="77777777" w:rsidR="00FE56EA" w:rsidRPr="009D6D62" w:rsidRDefault="00FE56EA" w:rsidP="00BF17AD">
      <w:pPr>
        <w:shd w:val="clear" w:color="auto" w:fill="4472C4"/>
        <w:spacing w:before="360" w:after="360" w:line="240" w:lineRule="auto"/>
        <w:rPr>
          <w:rFonts w:ascii="Verdana Pro Semibold" w:hAnsi="Verdana Pro Semibold"/>
          <w:caps/>
          <w:color w:val="FFFFFF"/>
        </w:rPr>
      </w:pPr>
      <w:r w:rsidRPr="009D6D62">
        <w:rPr>
          <w:rFonts w:ascii="Verdana Pro Semibold" w:hAnsi="Verdana Pro Semibold"/>
          <w:caps/>
          <w:color w:val="FFFFFF"/>
        </w:rPr>
        <w:t xml:space="preserve">Proposition pédagogique : </w:t>
      </w:r>
    </w:p>
    <w:p w14:paraId="1A19F8B0" w14:textId="68F9182C" w:rsidR="00FE56EA" w:rsidRPr="00947669" w:rsidRDefault="00FE56EA" w:rsidP="00D1519C">
      <w:pPr>
        <w:widowControl w:val="0"/>
        <w:spacing w:before="120" w:after="120" w:line="240" w:lineRule="auto"/>
        <w:rPr>
          <w:rFonts w:ascii="Verdana" w:hAnsi="Verdana" w:cs="Calibri"/>
          <w:bCs/>
        </w:rPr>
      </w:pPr>
      <w:r w:rsidRPr="00607CA8">
        <w:rPr>
          <w:rFonts w:ascii="Verdana" w:hAnsi="Verdana" w:cs="Calibri"/>
          <w:b/>
          <w:color w:val="0066CC"/>
        </w:rPr>
        <w:t>Niveau :</w:t>
      </w:r>
      <w:r w:rsidRPr="00607CA8">
        <w:rPr>
          <w:rFonts w:ascii="Verdana" w:hAnsi="Verdana" w:cs="Calibri"/>
          <w:bCs/>
          <w:color w:val="0066CC"/>
        </w:rPr>
        <w:t xml:space="preserve"> </w:t>
      </w:r>
      <w:r w:rsidRPr="00947669">
        <w:rPr>
          <w:rFonts w:ascii="Verdana" w:hAnsi="Verdana" w:cs="Calibri"/>
          <w:bCs/>
        </w:rPr>
        <w:t>CAP, BAC Professionnel</w:t>
      </w:r>
    </w:p>
    <w:p w14:paraId="71663334" w14:textId="37214A0B" w:rsidR="00FE56EA" w:rsidRPr="00607CA8" w:rsidRDefault="00FE56EA" w:rsidP="00D1519C">
      <w:pPr>
        <w:widowControl w:val="0"/>
        <w:spacing w:before="120" w:after="120" w:line="240" w:lineRule="auto"/>
        <w:rPr>
          <w:rFonts w:ascii="Verdana" w:hAnsi="Verdana" w:cs="Calibri"/>
          <w:b/>
          <w:color w:val="0066CC"/>
          <w:u w:val="single"/>
        </w:rPr>
      </w:pPr>
      <w:r w:rsidRPr="00607CA8">
        <w:rPr>
          <w:rFonts w:ascii="Verdana" w:hAnsi="Verdana" w:cs="Calibri"/>
          <w:b/>
          <w:color w:val="0066CC"/>
        </w:rPr>
        <w:t>Groupements :</w:t>
      </w:r>
      <w:r w:rsidRPr="00607CA8">
        <w:rPr>
          <w:rFonts w:ascii="Verdana" w:hAnsi="Verdana" w:cs="Calibri"/>
          <w:bCs/>
          <w:color w:val="0066CC"/>
        </w:rPr>
        <w:t xml:space="preserve"> </w:t>
      </w:r>
      <w:r w:rsidRPr="00947669">
        <w:rPr>
          <w:rFonts w:ascii="Verdana" w:hAnsi="Verdana" w:cs="Calibri"/>
          <w:bCs/>
        </w:rPr>
        <w:t>C</w:t>
      </w:r>
    </w:p>
    <w:p w14:paraId="78C745BA" w14:textId="77777777" w:rsidR="00FE56EA" w:rsidRPr="00DA36EF" w:rsidRDefault="00FE56EA" w:rsidP="00D1519C">
      <w:pPr>
        <w:widowControl w:val="0"/>
        <w:spacing w:before="120" w:after="120" w:line="240" w:lineRule="auto"/>
        <w:rPr>
          <w:rFonts w:ascii="Verdana" w:hAnsi="Verdana" w:cs="Calibri"/>
          <w:bCs/>
          <w:color w:val="0066CC"/>
          <w:sz w:val="24"/>
          <w:szCs w:val="24"/>
        </w:rPr>
      </w:pPr>
      <w:r w:rsidRPr="00DA36EF">
        <w:rPr>
          <w:rFonts w:ascii="Verdana" w:hAnsi="Verdana" w:cs="Calibri"/>
          <w:b/>
          <w:color w:val="0066CC"/>
          <w:sz w:val="24"/>
          <w:szCs w:val="24"/>
        </w:rPr>
        <w:t>Eléments de programme :</w:t>
      </w:r>
      <w:r w:rsidRPr="00DA36EF">
        <w:rPr>
          <w:rFonts w:ascii="Verdana" w:hAnsi="Verdana" w:cs="Calibri"/>
          <w:bCs/>
          <w:color w:val="0066CC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5"/>
        <w:gridCol w:w="1694"/>
        <w:gridCol w:w="2712"/>
        <w:gridCol w:w="2811"/>
      </w:tblGrid>
      <w:tr w:rsidR="00FE56EA" w:rsidRPr="00DA36EF" w14:paraId="5927346B" w14:textId="77777777" w:rsidTr="00947669">
        <w:trPr>
          <w:trHeight w:val="428"/>
        </w:trPr>
        <w:tc>
          <w:tcPr>
            <w:tcW w:w="1906" w:type="dxa"/>
            <w:shd w:val="clear" w:color="auto" w:fill="CCC0D9" w:themeFill="accent4" w:themeFillTint="66"/>
            <w:vAlign w:val="center"/>
          </w:tcPr>
          <w:p w14:paraId="0FCAE9E2" w14:textId="77777777" w:rsidR="00FE56EA" w:rsidRPr="00947669" w:rsidRDefault="00FE56EA" w:rsidP="00947669">
            <w:pPr>
              <w:spacing w:after="0" w:line="240" w:lineRule="auto"/>
              <w:rPr>
                <w:rFonts w:ascii="Verdana" w:hAnsi="Verdana"/>
              </w:rPr>
            </w:pPr>
            <w:r w:rsidRPr="00947669">
              <w:rPr>
                <w:rFonts w:ascii="Verdana" w:hAnsi="Verdana"/>
              </w:rPr>
              <w:t>Domaine</w:t>
            </w:r>
          </w:p>
        </w:tc>
        <w:tc>
          <w:tcPr>
            <w:tcW w:w="1694" w:type="dxa"/>
            <w:shd w:val="clear" w:color="auto" w:fill="CCC0D9" w:themeFill="accent4" w:themeFillTint="66"/>
            <w:vAlign w:val="center"/>
          </w:tcPr>
          <w:p w14:paraId="767B3992" w14:textId="77777777" w:rsidR="00FE56EA" w:rsidRPr="00947669" w:rsidRDefault="00FE56EA" w:rsidP="00947669">
            <w:pPr>
              <w:spacing w:after="0" w:line="240" w:lineRule="auto"/>
              <w:rPr>
                <w:rFonts w:ascii="Verdana" w:hAnsi="Verdana"/>
              </w:rPr>
            </w:pPr>
            <w:r w:rsidRPr="00947669">
              <w:rPr>
                <w:rFonts w:ascii="Verdana" w:hAnsi="Verdana"/>
              </w:rPr>
              <w:t>Module</w:t>
            </w:r>
          </w:p>
        </w:tc>
        <w:tc>
          <w:tcPr>
            <w:tcW w:w="2794" w:type="dxa"/>
            <w:shd w:val="clear" w:color="auto" w:fill="CCC0D9" w:themeFill="accent4" w:themeFillTint="66"/>
            <w:vAlign w:val="center"/>
          </w:tcPr>
          <w:p w14:paraId="705C9843" w14:textId="77777777" w:rsidR="00FE56EA" w:rsidRPr="00947669" w:rsidRDefault="00FE56EA" w:rsidP="00947669">
            <w:pPr>
              <w:spacing w:after="0" w:line="240" w:lineRule="auto"/>
              <w:rPr>
                <w:rFonts w:ascii="Verdana" w:hAnsi="Verdana"/>
              </w:rPr>
            </w:pPr>
            <w:r w:rsidRPr="00947669">
              <w:rPr>
                <w:rFonts w:ascii="Verdana" w:hAnsi="Verdana"/>
              </w:rPr>
              <w:t>Capacités</w:t>
            </w:r>
          </w:p>
        </w:tc>
        <w:tc>
          <w:tcPr>
            <w:tcW w:w="2894" w:type="dxa"/>
            <w:shd w:val="clear" w:color="auto" w:fill="CCC0D9" w:themeFill="accent4" w:themeFillTint="66"/>
            <w:vAlign w:val="center"/>
          </w:tcPr>
          <w:p w14:paraId="2B4A36DB" w14:textId="77777777" w:rsidR="00FE56EA" w:rsidRPr="00947669" w:rsidRDefault="00FE56EA" w:rsidP="00947669">
            <w:pPr>
              <w:spacing w:after="0" w:line="240" w:lineRule="auto"/>
              <w:rPr>
                <w:rFonts w:ascii="Verdana" w:hAnsi="Verdana"/>
              </w:rPr>
            </w:pPr>
            <w:r w:rsidRPr="00947669">
              <w:rPr>
                <w:rFonts w:ascii="Verdana" w:hAnsi="Verdana"/>
              </w:rPr>
              <w:t>Connaissances</w:t>
            </w:r>
          </w:p>
        </w:tc>
      </w:tr>
      <w:tr w:rsidR="00FE56EA" w:rsidRPr="00444645" w14:paraId="1F3920DD" w14:textId="77777777" w:rsidTr="005C061A">
        <w:tc>
          <w:tcPr>
            <w:tcW w:w="1906" w:type="dxa"/>
          </w:tcPr>
          <w:p w14:paraId="5012C3F0" w14:textId="3EBADA39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</w:p>
        </w:tc>
        <w:tc>
          <w:tcPr>
            <w:tcW w:w="1694" w:type="dxa"/>
          </w:tcPr>
          <w:p w14:paraId="7AF3AA92" w14:textId="77777777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Calculs commerciaux et financiers</w:t>
            </w:r>
          </w:p>
        </w:tc>
        <w:tc>
          <w:tcPr>
            <w:tcW w:w="2794" w:type="dxa"/>
          </w:tcPr>
          <w:p w14:paraId="70E3A1D1" w14:textId="77777777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 xml:space="preserve">Calculer </w:t>
            </w:r>
          </w:p>
          <w:p w14:paraId="67C3B5A6" w14:textId="77777777" w:rsidR="00FE56EA" w:rsidRPr="00947669" w:rsidRDefault="00FE56EA" w:rsidP="00B16EDE">
            <w:pPr>
              <w:widowControl w:val="0"/>
              <w:numPr>
                <w:ilvl w:val="0"/>
                <w:numId w:val="34"/>
              </w:numPr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Un budget.</w:t>
            </w:r>
          </w:p>
          <w:p w14:paraId="5A1CA2B4" w14:textId="77777777" w:rsidR="00FE56EA" w:rsidRPr="00947669" w:rsidRDefault="00FE56EA" w:rsidP="00B16EDE">
            <w:pPr>
              <w:widowControl w:val="0"/>
              <w:numPr>
                <w:ilvl w:val="0"/>
                <w:numId w:val="34"/>
              </w:numPr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Intérêt simple.</w:t>
            </w:r>
          </w:p>
          <w:p w14:paraId="179AC7D5" w14:textId="77777777" w:rsidR="00FE56EA" w:rsidRPr="00947669" w:rsidRDefault="00FE56EA" w:rsidP="00B16EDE">
            <w:pPr>
              <w:widowControl w:val="0"/>
              <w:numPr>
                <w:ilvl w:val="0"/>
                <w:numId w:val="34"/>
              </w:numPr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Valeur acquise.</w:t>
            </w:r>
          </w:p>
        </w:tc>
        <w:tc>
          <w:tcPr>
            <w:tcW w:w="2894" w:type="dxa"/>
          </w:tcPr>
          <w:p w14:paraId="27F0F432" w14:textId="77777777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Pourcentages.</w:t>
            </w:r>
          </w:p>
          <w:p w14:paraId="61D4F662" w14:textId="77777777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Coefficients multiplicateurs.</w:t>
            </w:r>
          </w:p>
          <w:p w14:paraId="41FCEDBC" w14:textId="77777777" w:rsidR="00FE56EA" w:rsidRPr="00947669" w:rsidRDefault="00FE56EA" w:rsidP="00444645">
            <w:pPr>
              <w:widowControl w:val="0"/>
              <w:spacing w:before="120" w:after="120" w:line="240" w:lineRule="auto"/>
              <w:rPr>
                <w:rFonts w:ascii="Verdana" w:hAnsi="Verdana"/>
                <w:color w:val="595959"/>
              </w:rPr>
            </w:pPr>
            <w:r w:rsidRPr="00947669">
              <w:rPr>
                <w:rFonts w:ascii="Verdana" w:hAnsi="Verdana"/>
                <w:color w:val="595959"/>
              </w:rPr>
              <w:t>Capital, taux, intérêt, valeur acquise.</w:t>
            </w:r>
          </w:p>
        </w:tc>
      </w:tr>
    </w:tbl>
    <w:p w14:paraId="581B59D7" w14:textId="77777777" w:rsidR="00FE56EA" w:rsidRPr="009D6D62" w:rsidRDefault="00FE56EA" w:rsidP="00D1519C">
      <w:pPr>
        <w:widowControl w:val="0"/>
        <w:spacing w:before="120" w:after="120" w:line="240" w:lineRule="auto"/>
        <w:rPr>
          <w:rFonts w:ascii="Verdana" w:hAnsi="Verdana" w:cs="Calibri"/>
          <w:bCs/>
          <w:u w:val="single"/>
        </w:rPr>
      </w:pPr>
      <w:r w:rsidRPr="009D6D62">
        <w:rPr>
          <w:rFonts w:ascii="Verdana" w:hAnsi="Verdana" w:cs="Calibri"/>
          <w:b/>
          <w:color w:val="4472C4"/>
        </w:rPr>
        <w:t>Durée :</w:t>
      </w:r>
      <w:r w:rsidRPr="00947669">
        <w:rPr>
          <w:rFonts w:ascii="Verdana" w:hAnsi="Verdana" w:cs="Calibri"/>
          <w:bCs/>
        </w:rPr>
        <w:t xml:space="preserve"> 1h</w:t>
      </w:r>
    </w:p>
    <w:p w14:paraId="2C5263F3" w14:textId="34B26CEF" w:rsidR="00FE56EA" w:rsidRPr="009D6D62" w:rsidRDefault="000E2DE8" w:rsidP="00D1519C">
      <w:pPr>
        <w:widowControl w:val="0"/>
        <w:spacing w:before="120" w:after="120" w:line="240" w:lineRule="auto"/>
        <w:rPr>
          <w:rFonts w:ascii="Verdana" w:hAnsi="Verdana" w:cs="Calibri"/>
          <w:b/>
          <w:color w:val="4472C4"/>
        </w:rPr>
      </w:pPr>
      <w:r>
        <w:rPr>
          <w:rFonts w:ascii="Verdana" w:hAnsi="Verdana" w:cs="Calibri"/>
          <w:b/>
          <w:color w:val="4472C4"/>
        </w:rPr>
        <w:br w:type="page"/>
      </w:r>
      <w:r w:rsidR="00FE56EA" w:rsidRPr="009D6D62">
        <w:rPr>
          <w:rFonts w:ascii="Verdana" w:hAnsi="Verdana" w:cs="Calibri"/>
          <w:b/>
          <w:color w:val="4472C4"/>
        </w:rPr>
        <w:lastRenderedPageBreak/>
        <w:t>Exemple de situation :</w:t>
      </w:r>
    </w:p>
    <w:p w14:paraId="5B8E7AC2" w14:textId="7B222C54" w:rsidR="000E2DE8" w:rsidRDefault="000E2DE8" w:rsidP="000E2DE8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>
        <w:rPr>
          <w:rFonts w:ascii="Verdana" w:hAnsi="Verdana" w:cs="Calibri"/>
          <w:kern w:val="0"/>
          <w:lang w:eastAsia="fr-FR"/>
        </w:rPr>
        <w:t xml:space="preserve">Vos études terminées, vous êtes désormais </w:t>
      </w:r>
      <w:r w:rsidR="00FE56EA" w:rsidRPr="009D6D62">
        <w:rPr>
          <w:rFonts w:ascii="Verdana" w:hAnsi="Verdana" w:cs="Calibri"/>
          <w:kern w:val="0"/>
          <w:lang w:eastAsia="fr-FR"/>
        </w:rPr>
        <w:t xml:space="preserve">salarié </w:t>
      </w:r>
      <w:r>
        <w:rPr>
          <w:rFonts w:ascii="Verdana" w:hAnsi="Verdana" w:cs="Calibri"/>
          <w:kern w:val="0"/>
          <w:lang w:eastAsia="fr-FR"/>
        </w:rPr>
        <w:t>et bénéfici</w:t>
      </w:r>
      <w:r w:rsidR="00A6562E">
        <w:rPr>
          <w:rFonts w:ascii="Verdana" w:hAnsi="Verdana" w:cs="Calibri"/>
          <w:kern w:val="0"/>
          <w:lang w:eastAsia="fr-FR"/>
        </w:rPr>
        <w:t>ez</w:t>
      </w:r>
      <w:r>
        <w:rPr>
          <w:rFonts w:ascii="Verdana" w:hAnsi="Verdana" w:cs="Calibri"/>
          <w:kern w:val="0"/>
          <w:lang w:eastAsia="fr-FR"/>
        </w:rPr>
        <w:t xml:space="preserve"> d’un contrat à durée indéterminée</w:t>
      </w:r>
      <w:r w:rsidR="00FE56EA" w:rsidRPr="009D6D62">
        <w:rPr>
          <w:rFonts w:ascii="Verdana" w:hAnsi="Verdana" w:cs="Calibri"/>
          <w:kern w:val="0"/>
          <w:lang w:eastAsia="fr-FR"/>
        </w:rPr>
        <w:t xml:space="preserve"> </w:t>
      </w:r>
      <w:r>
        <w:rPr>
          <w:rFonts w:ascii="Verdana" w:hAnsi="Verdana" w:cs="Calibri"/>
          <w:kern w:val="0"/>
          <w:lang w:eastAsia="fr-FR"/>
        </w:rPr>
        <w:t>(</w:t>
      </w:r>
      <w:r w:rsidR="00FE56EA" w:rsidRPr="009D6D62">
        <w:rPr>
          <w:rFonts w:ascii="Verdana" w:hAnsi="Verdana" w:cs="Calibri"/>
          <w:kern w:val="0"/>
          <w:lang w:eastAsia="fr-FR"/>
        </w:rPr>
        <w:t>CDI</w:t>
      </w:r>
      <w:r>
        <w:rPr>
          <w:rFonts w:ascii="Verdana" w:hAnsi="Verdana" w:cs="Calibri"/>
          <w:kern w:val="0"/>
          <w:lang w:eastAsia="fr-FR"/>
        </w:rPr>
        <w:t>).</w:t>
      </w:r>
      <w:r w:rsidR="00FE56EA" w:rsidRPr="009D6D62">
        <w:rPr>
          <w:rFonts w:ascii="Verdana" w:hAnsi="Verdana" w:cs="Calibri"/>
          <w:kern w:val="0"/>
          <w:lang w:eastAsia="fr-FR"/>
        </w:rPr>
        <w:t xml:space="preserve"> </w:t>
      </w:r>
      <w:r>
        <w:rPr>
          <w:rFonts w:ascii="Verdana" w:hAnsi="Verdana" w:cs="Calibri"/>
          <w:kern w:val="0"/>
          <w:lang w:eastAsia="fr-FR"/>
        </w:rPr>
        <w:t>Vous louez</w:t>
      </w:r>
      <w:r w:rsidR="00FE56EA" w:rsidRPr="009D6D62">
        <w:rPr>
          <w:rFonts w:ascii="Verdana" w:hAnsi="Verdana" w:cs="Calibri"/>
          <w:kern w:val="0"/>
          <w:lang w:eastAsia="fr-FR"/>
        </w:rPr>
        <w:t xml:space="preserve"> un appartement </w:t>
      </w:r>
      <w:r>
        <w:rPr>
          <w:rFonts w:ascii="Verdana" w:hAnsi="Verdana" w:cs="Calibri"/>
          <w:kern w:val="0"/>
          <w:lang w:eastAsia="fr-FR"/>
        </w:rPr>
        <w:t>dont la surface est d’</w:t>
      </w:r>
      <w:r w:rsidR="00FE56EA" w:rsidRPr="009D6D62">
        <w:rPr>
          <w:rFonts w:ascii="Verdana" w:hAnsi="Verdana" w:cs="Calibri"/>
          <w:kern w:val="0"/>
          <w:lang w:eastAsia="fr-FR"/>
        </w:rPr>
        <w:t xml:space="preserve">environ </w:t>
      </w:r>
      <w:smartTag w:uri="urn:schemas-microsoft-com:office:smarttags" w:element="metricconverter">
        <w:smartTagPr>
          <w:attr w:name="ProductID" w:val="10 m"/>
        </w:smartTagPr>
        <w:r w:rsidR="00FE56EA" w:rsidRPr="009D6D62">
          <w:rPr>
            <w:rFonts w:ascii="Verdana" w:hAnsi="Verdana" w:cs="Calibri"/>
            <w:kern w:val="0"/>
            <w:lang w:eastAsia="fr-FR"/>
          </w:rPr>
          <w:t>50 m</w:t>
        </w:r>
        <w:r w:rsidR="00FE56EA" w:rsidRPr="009D6D62">
          <w:rPr>
            <w:rFonts w:ascii="Verdana" w:hAnsi="Verdana" w:cs="Calibri"/>
            <w:kern w:val="0"/>
            <w:vertAlign w:val="superscript"/>
            <w:lang w:eastAsia="fr-FR"/>
          </w:rPr>
          <w:t>2</w:t>
        </w:r>
      </w:smartTag>
      <w:r w:rsidR="00FE56EA" w:rsidRPr="009D6D62">
        <w:rPr>
          <w:rFonts w:ascii="Verdana" w:hAnsi="Verdana" w:cs="Calibri"/>
          <w:kern w:val="0"/>
          <w:lang w:eastAsia="fr-FR"/>
        </w:rPr>
        <w:t>.</w:t>
      </w:r>
    </w:p>
    <w:p w14:paraId="41BFC64B" w14:textId="4775A423" w:rsidR="00FE56EA" w:rsidRDefault="00FE56EA" w:rsidP="000E2DE8">
      <w:pPr>
        <w:widowControl w:val="0"/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>
        <w:rPr>
          <w:rFonts w:ascii="Verdana" w:hAnsi="Verdana" w:cs="Calibri"/>
          <w:kern w:val="0"/>
          <w:lang w:eastAsia="fr-FR"/>
        </w:rPr>
        <w:t xml:space="preserve">L’objectif de cette activité est de </w:t>
      </w:r>
      <w:r w:rsidR="000E2DE8">
        <w:rPr>
          <w:rFonts w:ascii="Verdana" w:hAnsi="Verdana" w:cs="Calibri"/>
          <w:kern w:val="0"/>
          <w:lang w:eastAsia="fr-FR"/>
        </w:rPr>
        <w:t>réfléchir quant à</w:t>
      </w:r>
      <w:r w:rsidRPr="009D6D62">
        <w:rPr>
          <w:rFonts w:ascii="Verdana" w:hAnsi="Verdana" w:cs="Calibri"/>
          <w:kern w:val="0"/>
          <w:lang w:eastAsia="fr-FR"/>
        </w:rPr>
        <w:t xml:space="preserve"> une gestion optimale de votre argent </w:t>
      </w:r>
      <w:r w:rsidR="000E2DE8">
        <w:rPr>
          <w:rFonts w:ascii="Verdana" w:hAnsi="Verdana" w:cs="Calibri"/>
          <w:kern w:val="0"/>
          <w:lang w:eastAsia="fr-FR"/>
        </w:rPr>
        <w:t>tout en prenant</w:t>
      </w:r>
      <w:r w:rsidRPr="009D6D62">
        <w:rPr>
          <w:rFonts w:ascii="Verdana" w:hAnsi="Verdana" w:cs="Calibri"/>
          <w:kern w:val="0"/>
          <w:lang w:eastAsia="fr-FR"/>
        </w:rPr>
        <w:t xml:space="preserve"> des précautions pour l’avenir</w:t>
      </w:r>
      <w:r>
        <w:rPr>
          <w:rFonts w:ascii="Verdana" w:hAnsi="Verdana" w:cs="Calibri"/>
          <w:kern w:val="0"/>
          <w:lang w:eastAsia="fr-FR"/>
        </w:rPr>
        <w:t>.</w:t>
      </w:r>
    </w:p>
    <w:p w14:paraId="7526F160" w14:textId="41699BD9" w:rsidR="00FE56EA" w:rsidRDefault="000E2DE8" w:rsidP="000E2DE8">
      <w:pPr>
        <w:widowControl w:val="0"/>
        <w:numPr>
          <w:ilvl w:val="0"/>
          <w:numId w:val="35"/>
        </w:numPr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>
        <w:rPr>
          <w:rFonts w:ascii="Verdana" w:hAnsi="Verdana" w:cs="Calibri"/>
          <w:kern w:val="0"/>
          <w:lang w:eastAsia="fr-FR"/>
        </w:rPr>
        <w:t xml:space="preserve">En groupe, compléter </w:t>
      </w:r>
      <w:r w:rsidR="00FE56EA">
        <w:rPr>
          <w:rFonts w:ascii="Verdana" w:hAnsi="Verdana" w:cs="Calibri"/>
          <w:kern w:val="0"/>
          <w:lang w:eastAsia="fr-FR"/>
        </w:rPr>
        <w:t>le tableau ci–dess</w:t>
      </w:r>
      <w:r>
        <w:rPr>
          <w:rFonts w:ascii="Verdana" w:hAnsi="Verdana" w:cs="Calibri"/>
          <w:kern w:val="0"/>
          <w:lang w:eastAsia="fr-FR"/>
        </w:rPr>
        <w:t>o</w:t>
      </w:r>
      <w:r w:rsidR="00FE56EA">
        <w:rPr>
          <w:rFonts w:ascii="Verdana" w:hAnsi="Verdana" w:cs="Calibri"/>
          <w:kern w:val="0"/>
          <w:lang w:eastAsia="fr-FR"/>
        </w:rPr>
        <w:t>us</w:t>
      </w:r>
      <w:r>
        <w:rPr>
          <w:rFonts w:ascii="Verdana" w:hAnsi="Verdana" w:cs="Calibri"/>
          <w:kern w:val="0"/>
          <w:lang w:eastAsia="fr-FR"/>
        </w:rPr>
        <w:t> :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3310"/>
        <w:gridCol w:w="3311"/>
      </w:tblGrid>
      <w:tr w:rsidR="00FE56EA" w:rsidRPr="001F26AD" w14:paraId="15AFD039" w14:textId="77777777" w:rsidTr="001F26AD">
        <w:trPr>
          <w:trHeight w:val="526"/>
          <w:jc w:val="center"/>
        </w:trPr>
        <w:tc>
          <w:tcPr>
            <w:tcW w:w="2558" w:type="dxa"/>
            <w:shd w:val="clear" w:color="auto" w:fill="B8CCE4" w:themeFill="accent1" w:themeFillTint="66"/>
            <w:vAlign w:val="center"/>
          </w:tcPr>
          <w:p w14:paraId="0F4BFFFB" w14:textId="77777777" w:rsidR="00FE56EA" w:rsidRPr="001F26AD" w:rsidRDefault="00FE56EA" w:rsidP="0044464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1F26AD">
              <w:rPr>
                <w:rFonts w:ascii="Verdana" w:hAnsi="Verdana"/>
                <w:b/>
                <w:bCs/>
              </w:rPr>
              <w:t>Revenus (euros/mois)</w:t>
            </w:r>
          </w:p>
        </w:tc>
        <w:tc>
          <w:tcPr>
            <w:tcW w:w="3310" w:type="dxa"/>
            <w:shd w:val="clear" w:color="auto" w:fill="B8CCE4" w:themeFill="accent1" w:themeFillTint="66"/>
            <w:vAlign w:val="center"/>
          </w:tcPr>
          <w:p w14:paraId="71A7FFA5" w14:textId="77777777" w:rsidR="00FE56EA" w:rsidRPr="001F26AD" w:rsidRDefault="00FE56EA" w:rsidP="0044464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1F26AD">
              <w:rPr>
                <w:rFonts w:ascii="Verdana" w:hAnsi="Verdana"/>
                <w:b/>
                <w:bCs/>
              </w:rPr>
              <w:t>Dépenses fixes (euros /mois)</w:t>
            </w:r>
          </w:p>
        </w:tc>
        <w:tc>
          <w:tcPr>
            <w:tcW w:w="3311" w:type="dxa"/>
            <w:shd w:val="clear" w:color="auto" w:fill="B8CCE4" w:themeFill="accent1" w:themeFillTint="66"/>
            <w:vAlign w:val="center"/>
          </w:tcPr>
          <w:p w14:paraId="55075760" w14:textId="77777777" w:rsidR="00FE56EA" w:rsidRPr="001F26AD" w:rsidRDefault="00FE56EA" w:rsidP="0044464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1F26AD">
              <w:rPr>
                <w:rFonts w:ascii="Verdana" w:hAnsi="Verdana"/>
                <w:b/>
                <w:bCs/>
              </w:rPr>
              <w:t>Dépenses exceptionnelles (euros)</w:t>
            </w:r>
          </w:p>
        </w:tc>
      </w:tr>
      <w:tr w:rsidR="00FE56EA" w:rsidRPr="00444645" w14:paraId="132BC88E" w14:textId="77777777" w:rsidTr="000E2DE8">
        <w:trPr>
          <w:trHeight w:val="2151"/>
          <w:jc w:val="center"/>
        </w:trPr>
        <w:tc>
          <w:tcPr>
            <w:tcW w:w="2558" w:type="dxa"/>
          </w:tcPr>
          <w:p w14:paraId="14D3E616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Salaire net : </w:t>
            </w:r>
          </w:p>
          <w:p w14:paraId="202EA97E" w14:textId="77777777" w:rsidR="00FE56EA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Aides au logement :</w:t>
            </w:r>
          </w:p>
          <w:p w14:paraId="392915E6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Autres :</w:t>
            </w:r>
          </w:p>
        </w:tc>
        <w:tc>
          <w:tcPr>
            <w:tcW w:w="3310" w:type="dxa"/>
          </w:tcPr>
          <w:p w14:paraId="7839EB33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Loyer : </w:t>
            </w:r>
          </w:p>
          <w:p w14:paraId="6100EAC7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444645">
              <w:rPr>
                <w:rFonts w:ascii="Verdana" w:hAnsi="Verdana"/>
                <w:color w:val="595959"/>
              </w:rPr>
              <w:t>Facture d’énergie </w:t>
            </w:r>
            <w:r>
              <w:rPr>
                <w:rFonts w:ascii="Verdana" w:hAnsi="Verdana"/>
                <w:color w:val="595959"/>
              </w:rPr>
              <w:t>:</w:t>
            </w:r>
          </w:p>
          <w:p w14:paraId="7B3BB9D1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444645">
              <w:rPr>
                <w:rFonts w:ascii="Verdana" w:hAnsi="Verdana"/>
                <w:color w:val="595959"/>
              </w:rPr>
              <w:t>Téléphone/Internet </w:t>
            </w:r>
            <w:r>
              <w:rPr>
                <w:rFonts w:ascii="Verdana" w:hAnsi="Verdana"/>
                <w:color w:val="595959"/>
              </w:rPr>
              <w:t xml:space="preserve">: </w:t>
            </w:r>
          </w:p>
          <w:p w14:paraId="3D548BD9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Assurance santé : </w:t>
            </w:r>
          </w:p>
          <w:p w14:paraId="6F85E6A9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Alimentaire : </w:t>
            </w:r>
          </w:p>
          <w:p w14:paraId="7EEED1A2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Transport : </w:t>
            </w:r>
          </w:p>
          <w:p w14:paraId="2AED37F4" w14:textId="77777777" w:rsidR="00FE56EA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Sport/loisirs : </w:t>
            </w:r>
          </w:p>
          <w:p w14:paraId="6988481B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Autres :</w:t>
            </w:r>
          </w:p>
        </w:tc>
        <w:tc>
          <w:tcPr>
            <w:tcW w:w="3311" w:type="dxa"/>
          </w:tcPr>
          <w:p w14:paraId="2C43240D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 xml:space="preserve">Entretien chaudière : </w:t>
            </w:r>
          </w:p>
          <w:p w14:paraId="26CAE44F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Cadeaux anniversaires :</w:t>
            </w:r>
          </w:p>
          <w:p w14:paraId="50A57F84" w14:textId="77777777" w:rsidR="00FE56EA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Vêtements :</w:t>
            </w:r>
          </w:p>
          <w:p w14:paraId="7819DC77" w14:textId="77777777" w:rsidR="00FE56EA" w:rsidRPr="00444645" w:rsidRDefault="00FE56EA" w:rsidP="00BF4A32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Autres :</w:t>
            </w:r>
          </w:p>
        </w:tc>
      </w:tr>
    </w:tbl>
    <w:p w14:paraId="22CDFCB7" w14:textId="77777777" w:rsidR="000E2DE8" w:rsidRDefault="000E2DE8" w:rsidP="009E4454">
      <w:pPr>
        <w:pStyle w:val="Paragraphedeliste"/>
        <w:widowControl w:val="0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Verdana" w:hAnsi="Verdana" w:cs="Calibri"/>
          <w:kern w:val="0"/>
          <w:lang w:eastAsia="fr-FR"/>
        </w:rPr>
      </w:pPr>
      <w:r>
        <w:rPr>
          <w:rFonts w:ascii="Verdana" w:hAnsi="Verdana" w:cs="Calibri"/>
          <w:kern w:val="0"/>
          <w:lang w:eastAsia="fr-FR"/>
        </w:rPr>
        <w:t xml:space="preserve">En analysant le montant des revenus et celui des dépenses, êtes-vous </w:t>
      </w:r>
      <w:r w:rsidR="00FE56EA">
        <w:rPr>
          <w:rFonts w:ascii="Verdana" w:hAnsi="Verdana" w:cs="Calibri"/>
          <w:kern w:val="0"/>
          <w:lang w:eastAsia="fr-FR"/>
        </w:rPr>
        <w:t>créditeur ou débiteur ?</w:t>
      </w:r>
    </w:p>
    <w:p w14:paraId="38F4B3E0" w14:textId="2F06C9C2" w:rsidR="00FE56EA" w:rsidRPr="000E2DE8" w:rsidRDefault="00FE56EA" w:rsidP="009E4454">
      <w:pPr>
        <w:pStyle w:val="Paragraphedeliste"/>
        <w:widowControl w:val="0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Verdana" w:hAnsi="Verdana" w:cs="Calibri"/>
          <w:kern w:val="0"/>
          <w:lang w:eastAsia="fr-FR"/>
        </w:rPr>
      </w:pPr>
      <w:r w:rsidRPr="000E2DE8">
        <w:rPr>
          <w:rFonts w:ascii="Verdana" w:hAnsi="Verdana" w:cs="Calibri"/>
          <w:kern w:val="0"/>
          <w:lang w:eastAsia="fr-FR"/>
        </w:rPr>
        <w:t xml:space="preserve">Dans </w:t>
      </w:r>
      <w:r w:rsidR="000E2DE8">
        <w:rPr>
          <w:rFonts w:ascii="Verdana" w:hAnsi="Verdana" w:cs="Calibri"/>
          <w:kern w:val="0"/>
          <w:lang w:eastAsia="fr-FR"/>
        </w:rPr>
        <w:t>une vision à long-terme</w:t>
      </w:r>
      <w:r w:rsidRPr="000E2DE8">
        <w:rPr>
          <w:rFonts w:ascii="Verdana" w:hAnsi="Verdana" w:cs="Calibri"/>
          <w:kern w:val="0"/>
          <w:lang w:eastAsia="fr-FR"/>
        </w:rPr>
        <w:t xml:space="preserve">, </w:t>
      </w:r>
      <w:r w:rsidR="000E2DE8">
        <w:rPr>
          <w:rFonts w:ascii="Verdana" w:hAnsi="Verdana" w:cs="Calibri"/>
          <w:kern w:val="0"/>
          <w:lang w:eastAsia="fr-FR"/>
        </w:rPr>
        <w:t xml:space="preserve">vous souhaitez effectuer des économies. Pour cela, </w:t>
      </w:r>
      <w:r w:rsidRPr="000E2DE8">
        <w:rPr>
          <w:rFonts w:ascii="Verdana" w:hAnsi="Verdana" w:cs="Calibri"/>
          <w:kern w:val="0"/>
          <w:lang w:eastAsia="fr-FR"/>
        </w:rPr>
        <w:t xml:space="preserve">plusieurs propositions </w:t>
      </w:r>
      <w:r w:rsidR="000E2DE8">
        <w:rPr>
          <w:rFonts w:ascii="Verdana" w:hAnsi="Verdana" w:cs="Calibri"/>
          <w:kern w:val="0"/>
          <w:lang w:eastAsia="fr-FR"/>
        </w:rPr>
        <w:t>s’offrent à vous</w:t>
      </w:r>
      <w:r w:rsidR="00BF4A32">
        <w:rPr>
          <w:rFonts w:ascii="Verdana" w:hAnsi="Verdana" w:cs="Calibri"/>
          <w:kern w:val="0"/>
          <w:lang w:eastAsia="fr-FR"/>
        </w:rPr>
        <w:t> 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5523"/>
      </w:tblGrid>
      <w:tr w:rsidR="00FE56EA" w:rsidRPr="00444645" w14:paraId="4BC86454" w14:textId="77777777" w:rsidTr="005B0FF0">
        <w:tc>
          <w:tcPr>
            <w:tcW w:w="2722" w:type="dxa"/>
            <w:shd w:val="clear" w:color="auto" w:fill="B8CCE4" w:themeFill="accent1" w:themeFillTint="66"/>
          </w:tcPr>
          <w:p w14:paraId="1EA55CA3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b/>
                <w:bCs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b/>
                <w:bCs/>
                <w:kern w:val="0"/>
                <w:lang w:eastAsia="fr-FR"/>
              </w:rPr>
              <w:t>Proposition A :</w:t>
            </w:r>
          </w:p>
          <w:p w14:paraId="48DF9EE6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kern w:val="0"/>
                <w:lang w:eastAsia="fr-FR"/>
              </w:rPr>
              <w:t>Réaliser des travaux d’isolation dans l’appartement</w:t>
            </w:r>
          </w:p>
        </w:tc>
        <w:tc>
          <w:tcPr>
            <w:tcW w:w="5523" w:type="dxa"/>
            <w:vAlign w:val="center"/>
          </w:tcPr>
          <w:p w14:paraId="45DFB48C" w14:textId="77777777" w:rsidR="00FE56EA" w:rsidRPr="00BF4A32" w:rsidRDefault="00FE56EA" w:rsidP="005B0F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BF4A32">
              <w:rPr>
                <w:rFonts w:ascii="Verdana" w:hAnsi="Verdana"/>
                <w:color w:val="595959"/>
              </w:rPr>
              <w:t xml:space="preserve">Isolation des conductions d’eau chaude (2 chambres de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BF4A32">
                <w:rPr>
                  <w:rFonts w:ascii="Verdana" w:hAnsi="Verdana"/>
                  <w:color w:val="595959"/>
                </w:rPr>
                <w:t>10 m</w:t>
              </w:r>
            </w:smartTag>
            <w:r w:rsidRPr="00BF4A32">
              <w:rPr>
                <w:rFonts w:ascii="Verdana" w:hAnsi="Verdana"/>
                <w:color w:val="595959"/>
              </w:rPr>
              <w:t xml:space="preserve"> 2) : 150 euros</w:t>
            </w:r>
          </w:p>
          <w:p w14:paraId="321E3447" w14:textId="77777777" w:rsidR="00FE56EA" w:rsidRPr="00BF4A32" w:rsidRDefault="00FE56EA" w:rsidP="005B0F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BF4A32">
              <w:rPr>
                <w:rFonts w:ascii="Verdana" w:hAnsi="Verdana"/>
                <w:color w:val="595959"/>
              </w:rPr>
              <w:t>Etanchéifier les fenêtres (4 fenêtres) : 300 euros</w:t>
            </w:r>
          </w:p>
        </w:tc>
      </w:tr>
      <w:tr w:rsidR="00FE56EA" w:rsidRPr="00444645" w14:paraId="42127B3D" w14:textId="77777777" w:rsidTr="005B0FF0">
        <w:tc>
          <w:tcPr>
            <w:tcW w:w="2722" w:type="dxa"/>
            <w:shd w:val="clear" w:color="auto" w:fill="B8CCE4" w:themeFill="accent1" w:themeFillTint="66"/>
          </w:tcPr>
          <w:p w14:paraId="61BDD0DE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b/>
                <w:bCs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b/>
                <w:bCs/>
                <w:kern w:val="0"/>
                <w:lang w:eastAsia="fr-FR"/>
              </w:rPr>
              <w:t>Proposition B :</w:t>
            </w:r>
          </w:p>
          <w:p w14:paraId="4A02B322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kern w:val="0"/>
                <w:lang w:eastAsia="fr-FR"/>
              </w:rPr>
              <w:t>Ouverture d’un compte épargne</w:t>
            </w:r>
          </w:p>
        </w:tc>
        <w:tc>
          <w:tcPr>
            <w:tcW w:w="5523" w:type="dxa"/>
            <w:vAlign w:val="center"/>
          </w:tcPr>
          <w:p w14:paraId="1163A614" w14:textId="77777777" w:rsidR="00FE56EA" w:rsidRDefault="00FE56EA" w:rsidP="005B0F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BF4A32">
              <w:rPr>
                <w:rFonts w:ascii="Verdana" w:hAnsi="Verdana"/>
                <w:color w:val="595959"/>
              </w:rPr>
              <w:t>Taux d’intérêt à 3 % (si vous épargnez par mois votre budget créditeur).</w:t>
            </w:r>
          </w:p>
          <w:p w14:paraId="649EFB10" w14:textId="7980CE3C" w:rsidR="003C42CE" w:rsidRPr="00BF4A32" w:rsidRDefault="003C42CE" w:rsidP="005B0F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>
              <w:rPr>
                <w:rFonts w:ascii="Verdana" w:hAnsi="Verdana"/>
                <w:color w:val="595959"/>
              </w:rPr>
              <w:t>Capital initial : 200 euros.</w:t>
            </w:r>
          </w:p>
        </w:tc>
      </w:tr>
      <w:tr w:rsidR="00FE56EA" w:rsidRPr="00444645" w14:paraId="25D32C08" w14:textId="77777777" w:rsidTr="005B0FF0">
        <w:tc>
          <w:tcPr>
            <w:tcW w:w="2722" w:type="dxa"/>
            <w:shd w:val="clear" w:color="auto" w:fill="B8CCE4" w:themeFill="accent1" w:themeFillTint="66"/>
          </w:tcPr>
          <w:p w14:paraId="5A0EB89D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b/>
                <w:bCs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b/>
                <w:bCs/>
                <w:kern w:val="0"/>
                <w:lang w:eastAsia="fr-FR"/>
              </w:rPr>
              <w:t>Proposition C :</w:t>
            </w:r>
          </w:p>
          <w:p w14:paraId="01CD36A1" w14:textId="77777777" w:rsidR="00FE56EA" w:rsidRPr="001F26AD" w:rsidRDefault="00FE56EA" w:rsidP="00BF4A32">
            <w:pPr>
              <w:widowControl w:val="0"/>
              <w:spacing w:before="120" w:after="120" w:line="240" w:lineRule="auto"/>
              <w:rPr>
                <w:rFonts w:ascii="Verdana" w:hAnsi="Verdana" w:cs="Calibri"/>
                <w:kern w:val="0"/>
                <w:lang w:eastAsia="fr-FR"/>
              </w:rPr>
            </w:pPr>
            <w:r w:rsidRPr="001F26AD">
              <w:rPr>
                <w:rFonts w:ascii="Verdana" w:hAnsi="Verdana" w:cs="Calibri"/>
                <w:kern w:val="0"/>
                <w:lang w:eastAsia="fr-FR"/>
              </w:rPr>
              <w:t>Achat d’une nouvelle machine à laver à basse consommation énergétique</w:t>
            </w:r>
          </w:p>
        </w:tc>
        <w:tc>
          <w:tcPr>
            <w:tcW w:w="5523" w:type="dxa"/>
            <w:vAlign w:val="center"/>
          </w:tcPr>
          <w:p w14:paraId="38B57EED" w14:textId="77777777" w:rsidR="00FE56EA" w:rsidRPr="00BF4A32" w:rsidRDefault="00FE56EA" w:rsidP="005B0F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color w:val="595959"/>
              </w:rPr>
            </w:pPr>
            <w:r w:rsidRPr="00BF4A32">
              <w:rPr>
                <w:rFonts w:ascii="Verdana" w:hAnsi="Verdana"/>
                <w:color w:val="595959"/>
              </w:rPr>
              <w:t>Coût d’achat : 450 €</w:t>
            </w:r>
          </w:p>
        </w:tc>
      </w:tr>
    </w:tbl>
    <w:p w14:paraId="4B61DA3D" w14:textId="34DFCA3F" w:rsidR="00FE56EA" w:rsidRDefault="00FE56EA" w:rsidP="00BF4A32">
      <w:pPr>
        <w:pStyle w:val="Paragraphedeliste"/>
        <w:spacing w:before="120" w:after="120" w:line="240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En vous </w:t>
      </w:r>
      <w:r w:rsidR="00BF4A32">
        <w:rPr>
          <w:rFonts w:ascii="Verdana" w:hAnsi="Verdana"/>
        </w:rPr>
        <w:t>aidant de l</w:t>
      </w:r>
      <w:r>
        <w:rPr>
          <w:rFonts w:ascii="Verdana" w:hAnsi="Verdana"/>
        </w:rPr>
        <w:t xml:space="preserve">’annexe 1, </w:t>
      </w:r>
      <w:r w:rsidR="00BF4A32">
        <w:rPr>
          <w:rFonts w:ascii="Verdana" w:hAnsi="Verdana"/>
        </w:rPr>
        <w:t>déterminer la proposition qui</w:t>
      </w:r>
      <w:r>
        <w:rPr>
          <w:rFonts w:ascii="Verdana" w:hAnsi="Verdana"/>
        </w:rPr>
        <w:t xml:space="preserve"> vous permettrai</w:t>
      </w:r>
      <w:r w:rsidR="00BF4A32">
        <w:rPr>
          <w:rFonts w:ascii="Verdana" w:hAnsi="Verdana"/>
        </w:rPr>
        <w:t>t</w:t>
      </w:r>
      <w:r>
        <w:rPr>
          <w:rFonts w:ascii="Verdana" w:hAnsi="Verdana"/>
        </w:rPr>
        <w:t xml:space="preserve"> d’effectuer le plus d’économies en 1 an</w:t>
      </w:r>
      <w:r w:rsidR="00E62711">
        <w:rPr>
          <w:rFonts w:ascii="Verdana" w:hAnsi="Verdana"/>
        </w:rPr>
        <w:t>.</w:t>
      </w:r>
    </w:p>
    <w:p w14:paraId="03FE4189" w14:textId="77777777" w:rsidR="00FE56EA" w:rsidRDefault="00FE56EA" w:rsidP="00DA36EF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Verdana" w:hAnsi="Verdana"/>
        </w:rPr>
      </w:pPr>
    </w:p>
    <w:p w14:paraId="4C24E369" w14:textId="77777777" w:rsidR="00FE56EA" w:rsidRDefault="00FE56EA" w:rsidP="00DA36EF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Verdana" w:hAnsi="Verdana"/>
        </w:rPr>
      </w:pPr>
    </w:p>
    <w:p w14:paraId="3E35074A" w14:textId="77777777" w:rsidR="00FE56EA" w:rsidRDefault="00FE56EA" w:rsidP="00DA36EF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Verdana" w:hAnsi="Verdana"/>
        </w:rPr>
      </w:pPr>
    </w:p>
    <w:p w14:paraId="13657B0D" w14:textId="77777777" w:rsidR="00FE56EA" w:rsidRDefault="00FE56EA" w:rsidP="00DA36EF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Verdana" w:hAnsi="Verdana"/>
        </w:rPr>
      </w:pPr>
    </w:p>
    <w:p w14:paraId="372E5B0B" w14:textId="77777777" w:rsidR="00FE56EA" w:rsidRPr="009D6D62" w:rsidRDefault="00FE56EA" w:rsidP="00DA36EF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Verdana" w:hAnsi="Verdana"/>
        </w:rPr>
      </w:pPr>
    </w:p>
    <w:p w14:paraId="08678D1E" w14:textId="77777777" w:rsidR="00FE56EA" w:rsidRPr="009D6D62" w:rsidRDefault="00FE56EA" w:rsidP="00BF17AD">
      <w:pPr>
        <w:shd w:val="clear" w:color="auto" w:fill="4472C4"/>
        <w:spacing w:before="360" w:after="360" w:line="240" w:lineRule="auto"/>
        <w:rPr>
          <w:rFonts w:ascii="Verdana Pro Semibold" w:hAnsi="Verdana Pro Semibold"/>
          <w:caps/>
          <w:color w:val="FFFFFF"/>
        </w:rPr>
      </w:pPr>
      <w:r w:rsidRPr="009D6D62">
        <w:rPr>
          <w:rFonts w:ascii="Verdana Pro Semibold" w:hAnsi="Verdana Pro Semibold"/>
          <w:caps/>
          <w:color w:val="FFFFFF"/>
        </w:rPr>
        <w:lastRenderedPageBreak/>
        <w:t>Prolongement possible :</w:t>
      </w:r>
      <w:r>
        <w:rPr>
          <w:rFonts w:ascii="Verdana Pro Semibold" w:hAnsi="Verdana Pro Semibold"/>
          <w:caps/>
          <w:color w:val="FFFFFF"/>
        </w:rPr>
        <w:t xml:space="preserve"> </w:t>
      </w:r>
    </w:p>
    <w:p w14:paraId="079D5C64" w14:textId="0B02F162" w:rsidR="00FE56EA" w:rsidRDefault="00B60263" w:rsidP="00BF4A32">
      <w:pPr>
        <w:pStyle w:val="Paragraphedeliste"/>
        <w:numPr>
          <w:ilvl w:val="0"/>
          <w:numId w:val="38"/>
        </w:numPr>
        <w:spacing w:before="120" w:after="12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Effectuer un travail de recherche relatif aux risques d’investir ses économies dans l’achat de</w:t>
      </w:r>
      <w:r w:rsidR="00FE56E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cryptomonnaies</w:t>
      </w:r>
      <w:proofErr w:type="spellEnd"/>
      <w:r w:rsidR="00FE56EA">
        <w:rPr>
          <w:rFonts w:ascii="Verdana" w:hAnsi="Verdana"/>
        </w:rPr>
        <w:t>.</w:t>
      </w:r>
    </w:p>
    <w:p w14:paraId="5E51011D" w14:textId="77777777" w:rsidR="00FE56EA" w:rsidRPr="009D6D62" w:rsidRDefault="00FE56EA" w:rsidP="00BF17AD">
      <w:pPr>
        <w:widowControl w:val="0"/>
        <w:shd w:val="clear" w:color="auto" w:fill="4472C4"/>
        <w:spacing w:before="360" w:after="360" w:line="240" w:lineRule="auto"/>
        <w:rPr>
          <w:rFonts w:ascii="Verdana Pro Semibold" w:hAnsi="Verdana Pro Semibold" w:cs="Calibri"/>
          <w:caps/>
          <w:color w:val="FFFFFF"/>
          <w:kern w:val="0"/>
          <w:lang w:eastAsia="fr-FR"/>
        </w:rPr>
      </w:pPr>
      <w:r w:rsidRPr="009D6D62">
        <w:rPr>
          <w:rFonts w:ascii="Verdana Pro Semibold" w:hAnsi="Verdana Pro Semibold" w:cs="Calibri"/>
          <w:caps/>
          <w:color w:val="FFFFFF"/>
          <w:kern w:val="0"/>
          <w:lang w:eastAsia="fr-FR"/>
        </w:rPr>
        <w:t xml:space="preserve">Ressources : </w:t>
      </w:r>
    </w:p>
    <w:p w14:paraId="64A4ABEC" w14:textId="61FD00E5" w:rsidR="00FE56EA" w:rsidRPr="00C16D67" w:rsidRDefault="00B60263" w:rsidP="00BF4A32">
      <w:pPr>
        <w:pStyle w:val="Paragraphedeliste"/>
        <w:numPr>
          <w:ilvl w:val="0"/>
          <w:numId w:val="37"/>
        </w:numPr>
        <w:spacing w:before="120" w:after="12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Page </w:t>
      </w:r>
      <w:proofErr w:type="spellStart"/>
      <w:r>
        <w:rPr>
          <w:rFonts w:ascii="Verdana" w:hAnsi="Verdana"/>
        </w:rPr>
        <w:t>éduscol</w:t>
      </w:r>
      <w:proofErr w:type="spellEnd"/>
      <w:r>
        <w:rPr>
          <w:rFonts w:ascii="Verdana" w:hAnsi="Verdana"/>
        </w:rPr>
        <w:t xml:space="preserve"> dédiée à l’</w:t>
      </w:r>
      <w:hyperlink r:id="rId12" w:history="1">
        <w:r w:rsidRPr="00B60263">
          <w:rPr>
            <w:rStyle w:val="Lienhypertexte"/>
            <w:rFonts w:ascii="Verdana" w:hAnsi="Verdana" w:cs="Arial"/>
          </w:rPr>
          <w:t>Éducation économique, budgétaire et financière</w:t>
        </w:r>
      </w:hyperlink>
      <w:r>
        <w:rPr>
          <w:rFonts w:ascii="Verdana" w:hAnsi="Verdana"/>
        </w:rPr>
        <w:t xml:space="preserve"> (EDUCFI) ;</w:t>
      </w:r>
    </w:p>
    <w:p w14:paraId="1C645647" w14:textId="4EBF67E8" w:rsidR="00FE56EA" w:rsidRPr="00C16D67" w:rsidRDefault="000855DD" w:rsidP="00BF4A32">
      <w:pPr>
        <w:pStyle w:val="Paragraphedeliste"/>
        <w:numPr>
          <w:ilvl w:val="0"/>
          <w:numId w:val="37"/>
        </w:numPr>
        <w:spacing w:before="120" w:after="120" w:line="240" w:lineRule="auto"/>
        <w:contextualSpacing w:val="0"/>
        <w:rPr>
          <w:rFonts w:ascii="Verdana" w:hAnsi="Verdana"/>
        </w:rPr>
      </w:pPr>
      <w:hyperlink r:id="rId13" w:history="1">
        <w:r w:rsidR="00B60263">
          <w:rPr>
            <w:rFonts w:ascii="Verdana" w:hAnsi="Verdana"/>
          </w:rPr>
          <w:t>Page</w:t>
        </w:r>
      </w:hyperlink>
      <w:r w:rsidR="00B60263">
        <w:rPr>
          <w:rFonts w:ascii="Verdana" w:hAnsi="Verdana"/>
        </w:rPr>
        <w:t xml:space="preserve"> internet relative à la </w:t>
      </w:r>
      <w:hyperlink r:id="rId14" w:history="1">
        <w:r w:rsidR="00B60263" w:rsidRPr="00B60263">
          <w:rPr>
            <w:rStyle w:val="Lienhypertexte"/>
            <w:rFonts w:ascii="Verdana" w:hAnsi="Verdana" w:cs="Arial"/>
          </w:rPr>
          <w:t>Semaine de l’éducation financière</w:t>
        </w:r>
      </w:hyperlink>
      <w:r w:rsidR="00B60263">
        <w:rPr>
          <w:rFonts w:ascii="Verdana" w:hAnsi="Verdana"/>
        </w:rPr>
        <w:t> ;</w:t>
      </w:r>
    </w:p>
    <w:p w14:paraId="721A65BA" w14:textId="77777777" w:rsidR="00FE56EA" w:rsidRPr="009D6D62" w:rsidRDefault="00FE56EA" w:rsidP="00BF17AD">
      <w:pPr>
        <w:spacing w:before="120" w:after="120" w:line="240" w:lineRule="auto"/>
        <w:rPr>
          <w:rFonts w:ascii="Verdana" w:hAnsi="Verdana"/>
        </w:rPr>
      </w:pPr>
      <w:r w:rsidRPr="009D6D62">
        <w:rPr>
          <w:rFonts w:ascii="Verdana" w:hAnsi="Verdana" w:cs="Calibri"/>
          <w:kern w:val="0"/>
          <w:lang w:eastAsia="fr-FR"/>
        </w:rPr>
        <w:br w:type="page"/>
      </w:r>
    </w:p>
    <w:p w14:paraId="79BD83A8" w14:textId="77777777" w:rsidR="00FE56EA" w:rsidRPr="009D6D62" w:rsidRDefault="00FE56EA" w:rsidP="00F53A69">
      <w:pPr>
        <w:widowControl w:val="0"/>
        <w:pBdr>
          <w:left w:val="single" w:sz="12" w:space="4" w:color="4472C4"/>
        </w:pBdr>
        <w:shd w:val="clear" w:color="auto" w:fill="D9E2F3"/>
        <w:spacing w:before="120" w:after="120" w:line="240" w:lineRule="auto"/>
        <w:rPr>
          <w:rFonts w:ascii="Verdana" w:hAnsi="Verdana" w:cs="Calibri"/>
          <w:b/>
          <w:bCs/>
          <w:kern w:val="0"/>
          <w:lang w:eastAsia="fr-FR"/>
        </w:rPr>
      </w:pPr>
      <w:r w:rsidRPr="009D6D62">
        <w:rPr>
          <w:rFonts w:ascii="Verdana" w:hAnsi="Verdana" w:cs="Calibri"/>
          <w:b/>
          <w:bCs/>
          <w:kern w:val="0"/>
          <w:lang w:eastAsia="fr-FR"/>
        </w:rPr>
        <w:lastRenderedPageBreak/>
        <w:t>Annexe A :</w:t>
      </w:r>
    </w:p>
    <w:p w14:paraId="7670C43B" w14:textId="23FB540F" w:rsidR="00FE56EA" w:rsidRPr="009D6D62" w:rsidRDefault="00FE56EA" w:rsidP="00DF5C6D">
      <w:pPr>
        <w:widowControl w:val="0"/>
        <w:pBdr>
          <w:left w:val="single" w:sz="12" w:space="4" w:color="4472C4"/>
        </w:pBdr>
        <w:spacing w:before="120" w:after="120" w:line="240" w:lineRule="auto"/>
        <w:jc w:val="both"/>
        <w:rPr>
          <w:rFonts w:ascii="Verdana" w:hAnsi="Verdana" w:cs="Calibri"/>
          <w:kern w:val="0"/>
          <w:lang w:eastAsia="fr-FR"/>
        </w:rPr>
      </w:pPr>
      <w:r w:rsidRPr="009D6D62">
        <w:rPr>
          <w:rFonts w:ascii="Verdana" w:hAnsi="Verdana" w:cs="Calibri"/>
          <w:kern w:val="0"/>
          <w:lang w:eastAsia="fr-FR"/>
        </w:rPr>
        <w:t>Informations relatives</w:t>
      </w:r>
      <w:r w:rsidR="001F26AD">
        <w:rPr>
          <w:rFonts w:ascii="Verdana" w:hAnsi="Verdana" w:cs="Calibri"/>
          <w:kern w:val="0"/>
          <w:lang w:eastAsia="fr-FR"/>
        </w:rPr>
        <w:t xml:space="preserve"> aux gains économiques en fonction du type d’appareils</w:t>
      </w:r>
    </w:p>
    <w:p w14:paraId="5F25038B" w14:textId="4F2B28FE" w:rsidR="00FE56EA" w:rsidRDefault="001F26AD">
      <w:pPr>
        <w:rPr>
          <w:rFonts w:ascii="Verdana" w:eastAsia="Yu Mincho" w:hAnsi="Verdana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686B61C6" wp14:editId="5D743BE8">
            <wp:extent cx="5695950" cy="3390900"/>
            <wp:effectExtent l="0" t="0" r="0" b="0"/>
            <wp:docPr id="2" name="Image 1" descr="Une image contenant texte, capture d’écran, Police, document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texte, capture d’écran, Police, document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5CBEE" w14:textId="5D6347F8" w:rsidR="00FE56EA" w:rsidRPr="009B4EB3" w:rsidRDefault="001F26AD" w:rsidP="009B4EB3">
      <w:pPr>
        <w:rPr>
          <w:rFonts w:ascii="Verdana" w:eastAsia="Yu Mincho" w:hAnsi="Verdana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A92D81F" wp14:editId="5274941F">
            <wp:extent cx="5734050" cy="43434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6EA" w:rsidRPr="009B4EB3" w:rsidSect="00FA5692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FA4B" w14:textId="77777777" w:rsidR="000855DD" w:rsidRDefault="000855DD" w:rsidP="00F8117D">
      <w:pPr>
        <w:spacing w:after="0" w:line="240" w:lineRule="auto"/>
      </w:pPr>
      <w:r>
        <w:separator/>
      </w:r>
    </w:p>
  </w:endnote>
  <w:endnote w:type="continuationSeparator" w:id="0">
    <w:p w14:paraId="7D672619" w14:textId="77777777" w:rsidR="000855DD" w:rsidRDefault="000855DD" w:rsidP="00F8117D">
      <w:pPr>
        <w:spacing w:after="0" w:line="240" w:lineRule="auto"/>
      </w:pPr>
      <w:r>
        <w:continuationSeparator/>
      </w:r>
    </w:p>
  </w:endnote>
  <w:endnote w:type="continuationNotice" w:id="1">
    <w:p w14:paraId="603F218C" w14:textId="77777777" w:rsidR="000855DD" w:rsidRDefault="00085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Pro">
    <w:altName w:val="MS Reference Sans Serif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Semibold">
    <w:altName w:val="MS Reference Sans Serif"/>
    <w:charset w:val="00"/>
    <w:family w:val="swiss"/>
    <w:pitch w:val="variable"/>
    <w:sig w:usb0="00000001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4546" w14:textId="6A7588B3" w:rsidR="00FE56EA" w:rsidRDefault="001F26AD" w:rsidP="00444645">
    <w:pPr>
      <w:pStyle w:val="Pieddepage"/>
      <w:tabs>
        <w:tab w:val="clear" w:pos="9072"/>
      </w:tabs>
    </w:pPr>
    <w:r>
      <w:rPr>
        <w:noProof/>
        <w:lang w:eastAsia="fr-FR"/>
      </w:rPr>
      <w:drawing>
        <wp:inline distT="0" distB="0" distL="0" distR="0" wp14:anchorId="33ED6BDA" wp14:editId="24558549">
          <wp:extent cx="352425" cy="352425"/>
          <wp:effectExtent l="0" t="0" r="0" b="0"/>
          <wp:docPr id="1" name="Image 3" descr="Une image contenant logo, Police, Graphique, cercle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logo, Police, Graphique, cercle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6EA">
      <w:tab/>
      <w:t xml:space="preserve">GE2PR MPC Page </w:t>
    </w:r>
    <w:r w:rsidR="00FE56EA">
      <w:rPr>
        <w:b/>
        <w:bCs/>
      </w:rPr>
      <w:fldChar w:fldCharType="begin"/>
    </w:r>
    <w:r w:rsidR="00FE56EA">
      <w:rPr>
        <w:b/>
        <w:bCs/>
      </w:rPr>
      <w:instrText>PAGE  \* Arabic  \* MERGEFORMAT</w:instrText>
    </w:r>
    <w:r w:rsidR="00FE56EA">
      <w:rPr>
        <w:b/>
        <w:bCs/>
      </w:rPr>
      <w:fldChar w:fldCharType="separate"/>
    </w:r>
    <w:r w:rsidR="00A12260">
      <w:rPr>
        <w:b/>
        <w:bCs/>
        <w:noProof/>
      </w:rPr>
      <w:t>4</w:t>
    </w:r>
    <w:r w:rsidR="00FE56EA">
      <w:rPr>
        <w:b/>
        <w:bCs/>
      </w:rPr>
      <w:fldChar w:fldCharType="end"/>
    </w:r>
    <w:r w:rsidR="00FE56EA">
      <w:t xml:space="preserve"> sur </w:t>
    </w:r>
    <w:r w:rsidR="000855DD">
      <w:fldChar w:fldCharType="begin"/>
    </w:r>
    <w:r w:rsidR="000855DD">
      <w:instrText>NUMPAGES  \* Arabic  \* MERGEFORMAT</w:instrText>
    </w:r>
    <w:r w:rsidR="000855DD">
      <w:fldChar w:fldCharType="separate"/>
    </w:r>
    <w:r w:rsidR="00A12260" w:rsidRPr="00A12260">
      <w:rPr>
        <w:b/>
        <w:bCs/>
        <w:noProof/>
      </w:rPr>
      <w:t>4</w:t>
    </w:r>
    <w:r w:rsidR="000855D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F65A" w14:textId="77777777" w:rsidR="000855DD" w:rsidRDefault="000855DD" w:rsidP="00F8117D">
      <w:pPr>
        <w:spacing w:after="0" w:line="240" w:lineRule="auto"/>
      </w:pPr>
      <w:r>
        <w:separator/>
      </w:r>
    </w:p>
  </w:footnote>
  <w:footnote w:type="continuationSeparator" w:id="0">
    <w:p w14:paraId="3BECDC7B" w14:textId="77777777" w:rsidR="000855DD" w:rsidRDefault="000855DD" w:rsidP="00F8117D">
      <w:pPr>
        <w:spacing w:after="0" w:line="240" w:lineRule="auto"/>
      </w:pPr>
      <w:r>
        <w:continuationSeparator/>
      </w:r>
    </w:p>
  </w:footnote>
  <w:footnote w:type="continuationNotice" w:id="1">
    <w:p w14:paraId="283F999D" w14:textId="77777777" w:rsidR="000855DD" w:rsidRDefault="00085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2779" w14:textId="77777777" w:rsidR="00FE56EA" w:rsidRDefault="00FE56EA" w:rsidP="00A950AE">
    <w:pPr>
      <w:spacing w:after="0" w:line="240" w:lineRule="auto"/>
      <w:jc w:val="center"/>
      <w:rPr>
        <w:rFonts w:ascii="Verdana Pro Semibold" w:hAnsi="Verdana Pro Semibold"/>
        <w:caps/>
        <w:sz w:val="28"/>
        <w:szCs w:val="28"/>
      </w:rPr>
    </w:pPr>
    <w:r>
      <w:rPr>
        <w:rFonts w:ascii="Verdana Pro Semibold" w:hAnsi="Verdana Pro Semibold"/>
        <w:caps/>
        <w:sz w:val="28"/>
        <w:szCs w:val="28"/>
      </w:rPr>
      <w:t>Ressource</w:t>
    </w:r>
    <w:r w:rsidRPr="00326697">
      <w:rPr>
        <w:rFonts w:ascii="Verdana Pro Semibold" w:hAnsi="Verdana Pro Semibold"/>
        <w:caps/>
        <w:sz w:val="28"/>
        <w:szCs w:val="28"/>
      </w:rPr>
      <w:t> :</w:t>
    </w:r>
  </w:p>
  <w:p w14:paraId="14CA5AB9" w14:textId="77777777" w:rsidR="00FE56EA" w:rsidRPr="005555D5" w:rsidRDefault="00FE56EA" w:rsidP="00A950AE">
    <w:pPr>
      <w:spacing w:after="0" w:line="240" w:lineRule="auto"/>
      <w:jc w:val="center"/>
      <w:rPr>
        <w:rFonts w:ascii="Verdana Pro Semibold" w:hAnsi="Verdana Pro Semibold"/>
        <w:caps/>
      </w:rPr>
    </w:pPr>
    <w:r w:rsidRPr="005555D5">
      <w:rPr>
        <w:rFonts w:ascii="Verdana Pro Semibold" w:hAnsi="Verdana Pro Semibold"/>
        <w:caps/>
      </w:rPr>
      <w:t>« </w:t>
    </w:r>
    <w:bookmarkStart w:id="1" w:name="_Hlk158195247"/>
    <w:bookmarkEnd w:id="1"/>
    <w:r>
      <w:rPr>
        <w:rFonts w:ascii="Verdana Pro Semibold" w:hAnsi="Verdana Pro Semibold"/>
        <w:caps/>
      </w:rPr>
      <w:t>Semaine de l’éducation financière</w:t>
    </w:r>
    <w:r w:rsidRPr="005555D5">
      <w:rPr>
        <w:rFonts w:ascii="Verdana Pro Semibold" w:hAnsi="Verdana Pro Semibold"/>
        <w:caps/>
      </w:rPr>
      <w:t>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11F6" w14:textId="77777777" w:rsidR="00FE56EA" w:rsidRPr="00070611" w:rsidRDefault="00FE56EA" w:rsidP="000706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CB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02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C28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6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FE1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67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C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2B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87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50D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561"/>
    <w:multiLevelType w:val="hybridMultilevel"/>
    <w:tmpl w:val="F4A88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D1756"/>
    <w:multiLevelType w:val="hybridMultilevel"/>
    <w:tmpl w:val="C3A674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249A1"/>
    <w:multiLevelType w:val="hybridMultilevel"/>
    <w:tmpl w:val="CECAA13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524615"/>
    <w:multiLevelType w:val="hybridMultilevel"/>
    <w:tmpl w:val="BE2AEFFE"/>
    <w:lvl w:ilvl="0" w:tplc="040C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0A9A7505"/>
    <w:multiLevelType w:val="multilevel"/>
    <w:tmpl w:val="371EF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F4132"/>
    <w:multiLevelType w:val="hybridMultilevel"/>
    <w:tmpl w:val="6720C296"/>
    <w:lvl w:ilvl="0" w:tplc="9E2A6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B5AEB"/>
    <w:multiLevelType w:val="hybridMultilevel"/>
    <w:tmpl w:val="4D005228"/>
    <w:lvl w:ilvl="0" w:tplc="AB0E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52F2C"/>
    <w:multiLevelType w:val="hybridMultilevel"/>
    <w:tmpl w:val="EBEC4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81B8D"/>
    <w:multiLevelType w:val="hybridMultilevel"/>
    <w:tmpl w:val="57DE4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5D6793"/>
    <w:multiLevelType w:val="hybridMultilevel"/>
    <w:tmpl w:val="148A6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B0414"/>
    <w:multiLevelType w:val="hybridMultilevel"/>
    <w:tmpl w:val="26E2FE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D7822"/>
    <w:multiLevelType w:val="hybridMultilevel"/>
    <w:tmpl w:val="7E6C8890"/>
    <w:lvl w:ilvl="0" w:tplc="040C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3FB77F8F"/>
    <w:multiLevelType w:val="multilevel"/>
    <w:tmpl w:val="371EF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B0812"/>
    <w:multiLevelType w:val="hybridMultilevel"/>
    <w:tmpl w:val="4B067C4C"/>
    <w:lvl w:ilvl="0" w:tplc="E0AA8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15879"/>
    <w:multiLevelType w:val="hybridMultilevel"/>
    <w:tmpl w:val="51C67BF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F75335"/>
    <w:multiLevelType w:val="multilevel"/>
    <w:tmpl w:val="9ACCEB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3625"/>
    <w:multiLevelType w:val="hybridMultilevel"/>
    <w:tmpl w:val="6EBCB576"/>
    <w:lvl w:ilvl="0" w:tplc="60E0007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F4E82"/>
    <w:multiLevelType w:val="hybridMultilevel"/>
    <w:tmpl w:val="E730C9A8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83EC8"/>
    <w:multiLevelType w:val="multilevel"/>
    <w:tmpl w:val="FBB4C286"/>
    <w:lvl w:ilvl="0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3498"/>
    <w:multiLevelType w:val="hybridMultilevel"/>
    <w:tmpl w:val="5ADC08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C7D4B"/>
    <w:multiLevelType w:val="hybridMultilevel"/>
    <w:tmpl w:val="07BC19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B41B02"/>
    <w:multiLevelType w:val="multilevel"/>
    <w:tmpl w:val="AF143D8C"/>
    <w:lvl w:ilvl="0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C1301"/>
    <w:multiLevelType w:val="hybridMultilevel"/>
    <w:tmpl w:val="819A7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36A5"/>
    <w:multiLevelType w:val="hybridMultilevel"/>
    <w:tmpl w:val="0DBAE7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B39F9"/>
    <w:multiLevelType w:val="hybridMultilevel"/>
    <w:tmpl w:val="679664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36571"/>
    <w:multiLevelType w:val="hybridMultilevel"/>
    <w:tmpl w:val="E56E27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1020AB"/>
    <w:multiLevelType w:val="multilevel"/>
    <w:tmpl w:val="FBB4C286"/>
    <w:lvl w:ilvl="0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C0C22"/>
    <w:multiLevelType w:val="hybridMultilevel"/>
    <w:tmpl w:val="306E3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7"/>
  </w:num>
  <w:num w:numId="4">
    <w:abstractNumId w:val="32"/>
  </w:num>
  <w:num w:numId="5">
    <w:abstractNumId w:val="13"/>
  </w:num>
  <w:num w:numId="6">
    <w:abstractNumId w:val="23"/>
  </w:num>
  <w:num w:numId="7">
    <w:abstractNumId w:val="21"/>
  </w:num>
  <w:num w:numId="8">
    <w:abstractNumId w:val="26"/>
  </w:num>
  <w:num w:numId="9">
    <w:abstractNumId w:val="10"/>
  </w:num>
  <w:num w:numId="10">
    <w:abstractNumId w:val="34"/>
  </w:num>
  <w:num w:numId="11">
    <w:abstractNumId w:val="17"/>
  </w:num>
  <w:num w:numId="12">
    <w:abstractNumId w:val="28"/>
  </w:num>
  <w:num w:numId="13">
    <w:abstractNumId w:val="31"/>
  </w:num>
  <w:num w:numId="14">
    <w:abstractNumId w:val="36"/>
  </w:num>
  <w:num w:numId="15">
    <w:abstractNumId w:val="27"/>
  </w:num>
  <w:num w:numId="16">
    <w:abstractNumId w:val="15"/>
  </w:num>
  <w:num w:numId="17">
    <w:abstractNumId w:val="30"/>
  </w:num>
  <w:num w:numId="18">
    <w:abstractNumId w:val="16"/>
  </w:num>
  <w:num w:numId="19">
    <w:abstractNumId w:val="11"/>
  </w:num>
  <w:num w:numId="20">
    <w:abstractNumId w:val="29"/>
  </w:num>
  <w:num w:numId="21">
    <w:abstractNumId w:val="12"/>
  </w:num>
  <w:num w:numId="22">
    <w:abstractNumId w:val="35"/>
  </w:num>
  <w:num w:numId="23">
    <w:abstractNumId w:val="18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0"/>
  </w:num>
  <w:num w:numId="35">
    <w:abstractNumId w:val="19"/>
  </w:num>
  <w:num w:numId="36">
    <w:abstractNumId w:val="33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2"/>
    <w:rsid w:val="000018D8"/>
    <w:rsid w:val="00005A0D"/>
    <w:rsid w:val="0001304B"/>
    <w:rsid w:val="00020B77"/>
    <w:rsid w:val="00037CCE"/>
    <w:rsid w:val="00043BE6"/>
    <w:rsid w:val="00054345"/>
    <w:rsid w:val="0005779C"/>
    <w:rsid w:val="00070611"/>
    <w:rsid w:val="000777E2"/>
    <w:rsid w:val="00081363"/>
    <w:rsid w:val="00081C6A"/>
    <w:rsid w:val="0008251F"/>
    <w:rsid w:val="000855DD"/>
    <w:rsid w:val="000A10CE"/>
    <w:rsid w:val="000A22A1"/>
    <w:rsid w:val="000A4897"/>
    <w:rsid w:val="000B03C4"/>
    <w:rsid w:val="000B48E4"/>
    <w:rsid w:val="000D1C10"/>
    <w:rsid w:val="000D6669"/>
    <w:rsid w:val="000E2DE8"/>
    <w:rsid w:val="001117C6"/>
    <w:rsid w:val="00136662"/>
    <w:rsid w:val="00141A7A"/>
    <w:rsid w:val="00142F1F"/>
    <w:rsid w:val="001464A4"/>
    <w:rsid w:val="00156E7E"/>
    <w:rsid w:val="00172B11"/>
    <w:rsid w:val="001737D2"/>
    <w:rsid w:val="00175CF0"/>
    <w:rsid w:val="00176BFB"/>
    <w:rsid w:val="00187F26"/>
    <w:rsid w:val="001923A9"/>
    <w:rsid w:val="001948E0"/>
    <w:rsid w:val="001A2F1F"/>
    <w:rsid w:val="001D3DBD"/>
    <w:rsid w:val="001D521C"/>
    <w:rsid w:val="001E10BB"/>
    <w:rsid w:val="001F0BC4"/>
    <w:rsid w:val="001F26AD"/>
    <w:rsid w:val="001F2EA1"/>
    <w:rsid w:val="0020489F"/>
    <w:rsid w:val="00215382"/>
    <w:rsid w:val="002157CC"/>
    <w:rsid w:val="00224877"/>
    <w:rsid w:val="00241C03"/>
    <w:rsid w:val="002600FD"/>
    <w:rsid w:val="00262206"/>
    <w:rsid w:val="002632AF"/>
    <w:rsid w:val="002679AA"/>
    <w:rsid w:val="0027173D"/>
    <w:rsid w:val="00276831"/>
    <w:rsid w:val="0027702D"/>
    <w:rsid w:val="00297D86"/>
    <w:rsid w:val="002A226F"/>
    <w:rsid w:val="002A3CE1"/>
    <w:rsid w:val="002A4036"/>
    <w:rsid w:val="002B279E"/>
    <w:rsid w:val="002F523C"/>
    <w:rsid w:val="002F5C22"/>
    <w:rsid w:val="003013E4"/>
    <w:rsid w:val="0031104B"/>
    <w:rsid w:val="00326697"/>
    <w:rsid w:val="00337F03"/>
    <w:rsid w:val="00342DEC"/>
    <w:rsid w:val="00344B7D"/>
    <w:rsid w:val="00356195"/>
    <w:rsid w:val="0036134F"/>
    <w:rsid w:val="00367178"/>
    <w:rsid w:val="00374C4F"/>
    <w:rsid w:val="00394854"/>
    <w:rsid w:val="0039636D"/>
    <w:rsid w:val="003C42CE"/>
    <w:rsid w:val="003D4937"/>
    <w:rsid w:val="003D5DF3"/>
    <w:rsid w:val="003D6EE2"/>
    <w:rsid w:val="003E5659"/>
    <w:rsid w:val="003E7292"/>
    <w:rsid w:val="00401FAF"/>
    <w:rsid w:val="00410BE0"/>
    <w:rsid w:val="00440DB4"/>
    <w:rsid w:val="00444645"/>
    <w:rsid w:val="00446487"/>
    <w:rsid w:val="00451BAC"/>
    <w:rsid w:val="00457231"/>
    <w:rsid w:val="0046134A"/>
    <w:rsid w:val="00475294"/>
    <w:rsid w:val="0049524B"/>
    <w:rsid w:val="004A2C6A"/>
    <w:rsid w:val="004A325D"/>
    <w:rsid w:val="004B343D"/>
    <w:rsid w:val="004B538B"/>
    <w:rsid w:val="0050373C"/>
    <w:rsid w:val="00520586"/>
    <w:rsid w:val="00522565"/>
    <w:rsid w:val="00530CBA"/>
    <w:rsid w:val="0053674E"/>
    <w:rsid w:val="00536BAC"/>
    <w:rsid w:val="005371E4"/>
    <w:rsid w:val="005555D5"/>
    <w:rsid w:val="0055780D"/>
    <w:rsid w:val="00560963"/>
    <w:rsid w:val="00563D25"/>
    <w:rsid w:val="0056589A"/>
    <w:rsid w:val="0059042B"/>
    <w:rsid w:val="005A0465"/>
    <w:rsid w:val="005A4A01"/>
    <w:rsid w:val="005B0FF0"/>
    <w:rsid w:val="005B2346"/>
    <w:rsid w:val="005C061A"/>
    <w:rsid w:val="005D0A2B"/>
    <w:rsid w:val="005D39A8"/>
    <w:rsid w:val="005D4714"/>
    <w:rsid w:val="00606FBB"/>
    <w:rsid w:val="00607CA8"/>
    <w:rsid w:val="006116F5"/>
    <w:rsid w:val="0062711E"/>
    <w:rsid w:val="00633D44"/>
    <w:rsid w:val="0063483B"/>
    <w:rsid w:val="0063488A"/>
    <w:rsid w:val="006409B1"/>
    <w:rsid w:val="006530CA"/>
    <w:rsid w:val="006555D6"/>
    <w:rsid w:val="00657357"/>
    <w:rsid w:val="00683D90"/>
    <w:rsid w:val="00696BC5"/>
    <w:rsid w:val="006A4095"/>
    <w:rsid w:val="006A56EE"/>
    <w:rsid w:val="006B026C"/>
    <w:rsid w:val="006B2F5A"/>
    <w:rsid w:val="006B6ACF"/>
    <w:rsid w:val="006B6FC9"/>
    <w:rsid w:val="006C6412"/>
    <w:rsid w:val="006D2306"/>
    <w:rsid w:val="006D5D25"/>
    <w:rsid w:val="006E1562"/>
    <w:rsid w:val="006E232E"/>
    <w:rsid w:val="006E3210"/>
    <w:rsid w:val="00720DD1"/>
    <w:rsid w:val="0074631C"/>
    <w:rsid w:val="0074708F"/>
    <w:rsid w:val="00750756"/>
    <w:rsid w:val="007573EC"/>
    <w:rsid w:val="00757AC6"/>
    <w:rsid w:val="00771E30"/>
    <w:rsid w:val="00777EDF"/>
    <w:rsid w:val="00791BF3"/>
    <w:rsid w:val="00791D65"/>
    <w:rsid w:val="007936C7"/>
    <w:rsid w:val="0079538D"/>
    <w:rsid w:val="007A77B0"/>
    <w:rsid w:val="007B05EE"/>
    <w:rsid w:val="007B0A75"/>
    <w:rsid w:val="007B57B4"/>
    <w:rsid w:val="007C5863"/>
    <w:rsid w:val="007C5F28"/>
    <w:rsid w:val="007C766E"/>
    <w:rsid w:val="007E2556"/>
    <w:rsid w:val="007E37DE"/>
    <w:rsid w:val="007E5CE2"/>
    <w:rsid w:val="007F64F6"/>
    <w:rsid w:val="00802429"/>
    <w:rsid w:val="0080460D"/>
    <w:rsid w:val="00815BBA"/>
    <w:rsid w:val="00816D91"/>
    <w:rsid w:val="00821E2C"/>
    <w:rsid w:val="008325A3"/>
    <w:rsid w:val="00843F5A"/>
    <w:rsid w:val="00847DA3"/>
    <w:rsid w:val="00852C29"/>
    <w:rsid w:val="00853648"/>
    <w:rsid w:val="0086130C"/>
    <w:rsid w:val="0088128C"/>
    <w:rsid w:val="00884262"/>
    <w:rsid w:val="00891780"/>
    <w:rsid w:val="00891DE8"/>
    <w:rsid w:val="008A0A72"/>
    <w:rsid w:val="008B5A33"/>
    <w:rsid w:val="008C2462"/>
    <w:rsid w:val="008D04E4"/>
    <w:rsid w:val="008D6C80"/>
    <w:rsid w:val="008E3FA7"/>
    <w:rsid w:val="008F1E86"/>
    <w:rsid w:val="008F53EA"/>
    <w:rsid w:val="00903510"/>
    <w:rsid w:val="00906C93"/>
    <w:rsid w:val="0090722E"/>
    <w:rsid w:val="00912B44"/>
    <w:rsid w:val="00930525"/>
    <w:rsid w:val="00937CD8"/>
    <w:rsid w:val="00942125"/>
    <w:rsid w:val="00947669"/>
    <w:rsid w:val="00955A78"/>
    <w:rsid w:val="009672C4"/>
    <w:rsid w:val="00977F2B"/>
    <w:rsid w:val="00993C6F"/>
    <w:rsid w:val="009956BD"/>
    <w:rsid w:val="009A2F6A"/>
    <w:rsid w:val="009A6F8E"/>
    <w:rsid w:val="009B4EB3"/>
    <w:rsid w:val="009B794C"/>
    <w:rsid w:val="009C2C38"/>
    <w:rsid w:val="009C2FBF"/>
    <w:rsid w:val="009D6D62"/>
    <w:rsid w:val="009E4454"/>
    <w:rsid w:val="00A07986"/>
    <w:rsid w:val="00A11EF5"/>
    <w:rsid w:val="00A12260"/>
    <w:rsid w:val="00A35701"/>
    <w:rsid w:val="00A61B45"/>
    <w:rsid w:val="00A6562E"/>
    <w:rsid w:val="00A950AE"/>
    <w:rsid w:val="00AB2E30"/>
    <w:rsid w:val="00AB6172"/>
    <w:rsid w:val="00AC1282"/>
    <w:rsid w:val="00AC763F"/>
    <w:rsid w:val="00AD6934"/>
    <w:rsid w:val="00AD6E9A"/>
    <w:rsid w:val="00AE567F"/>
    <w:rsid w:val="00AE6B40"/>
    <w:rsid w:val="00B04F51"/>
    <w:rsid w:val="00B07B49"/>
    <w:rsid w:val="00B128A0"/>
    <w:rsid w:val="00B12A9A"/>
    <w:rsid w:val="00B16EDE"/>
    <w:rsid w:val="00B23A75"/>
    <w:rsid w:val="00B273E1"/>
    <w:rsid w:val="00B37D09"/>
    <w:rsid w:val="00B60263"/>
    <w:rsid w:val="00B74DC9"/>
    <w:rsid w:val="00B856BB"/>
    <w:rsid w:val="00BA59AA"/>
    <w:rsid w:val="00BC0B2C"/>
    <w:rsid w:val="00BC0B34"/>
    <w:rsid w:val="00BC42A1"/>
    <w:rsid w:val="00BD3D30"/>
    <w:rsid w:val="00BD4CC8"/>
    <w:rsid w:val="00BE254E"/>
    <w:rsid w:val="00BF17AD"/>
    <w:rsid w:val="00BF364A"/>
    <w:rsid w:val="00BF4A32"/>
    <w:rsid w:val="00C02B11"/>
    <w:rsid w:val="00C03E70"/>
    <w:rsid w:val="00C10F82"/>
    <w:rsid w:val="00C147DB"/>
    <w:rsid w:val="00C16A94"/>
    <w:rsid w:val="00C16D67"/>
    <w:rsid w:val="00C23E93"/>
    <w:rsid w:val="00C26B98"/>
    <w:rsid w:val="00C279B6"/>
    <w:rsid w:val="00C27DF9"/>
    <w:rsid w:val="00C61ADE"/>
    <w:rsid w:val="00C657DA"/>
    <w:rsid w:val="00C7178B"/>
    <w:rsid w:val="00C937DF"/>
    <w:rsid w:val="00C952D9"/>
    <w:rsid w:val="00CB23D7"/>
    <w:rsid w:val="00D02020"/>
    <w:rsid w:val="00D1519C"/>
    <w:rsid w:val="00D1536C"/>
    <w:rsid w:val="00D16A84"/>
    <w:rsid w:val="00D4375B"/>
    <w:rsid w:val="00D4588D"/>
    <w:rsid w:val="00D509B2"/>
    <w:rsid w:val="00D516AD"/>
    <w:rsid w:val="00D75737"/>
    <w:rsid w:val="00D760C5"/>
    <w:rsid w:val="00D914AD"/>
    <w:rsid w:val="00D928D9"/>
    <w:rsid w:val="00DA36EF"/>
    <w:rsid w:val="00DA5CD6"/>
    <w:rsid w:val="00DB5701"/>
    <w:rsid w:val="00DB7C1A"/>
    <w:rsid w:val="00DC399A"/>
    <w:rsid w:val="00DC4D35"/>
    <w:rsid w:val="00DD0340"/>
    <w:rsid w:val="00DD1112"/>
    <w:rsid w:val="00DD417F"/>
    <w:rsid w:val="00DD4312"/>
    <w:rsid w:val="00DE1B80"/>
    <w:rsid w:val="00DF3D42"/>
    <w:rsid w:val="00DF5C6D"/>
    <w:rsid w:val="00E00D15"/>
    <w:rsid w:val="00E02C68"/>
    <w:rsid w:val="00E03547"/>
    <w:rsid w:val="00E065C8"/>
    <w:rsid w:val="00E072EB"/>
    <w:rsid w:val="00E20AAA"/>
    <w:rsid w:val="00E232A5"/>
    <w:rsid w:val="00E3694E"/>
    <w:rsid w:val="00E562F6"/>
    <w:rsid w:val="00E62711"/>
    <w:rsid w:val="00E62CB3"/>
    <w:rsid w:val="00E650D7"/>
    <w:rsid w:val="00E733B1"/>
    <w:rsid w:val="00EB548B"/>
    <w:rsid w:val="00EE7089"/>
    <w:rsid w:val="00EF51D4"/>
    <w:rsid w:val="00EF5BDE"/>
    <w:rsid w:val="00F05784"/>
    <w:rsid w:val="00F0635E"/>
    <w:rsid w:val="00F131A7"/>
    <w:rsid w:val="00F25CC7"/>
    <w:rsid w:val="00F53A69"/>
    <w:rsid w:val="00F636D4"/>
    <w:rsid w:val="00F80F58"/>
    <w:rsid w:val="00F8117D"/>
    <w:rsid w:val="00F84508"/>
    <w:rsid w:val="00F910DF"/>
    <w:rsid w:val="00F91C49"/>
    <w:rsid w:val="00F9424C"/>
    <w:rsid w:val="00FA5692"/>
    <w:rsid w:val="00FC41DB"/>
    <w:rsid w:val="00FD2B99"/>
    <w:rsid w:val="00FE086E"/>
    <w:rsid w:val="00FE2E7E"/>
    <w:rsid w:val="00FE56E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A0EBBF"/>
  <w15:docId w15:val="{84D1C2DA-ECD0-4DDB-95F8-C2302306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A9"/>
    <w:pPr>
      <w:spacing w:after="160" w:line="259" w:lineRule="auto"/>
    </w:pPr>
    <w:rPr>
      <w:kern w:val="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8117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117D"/>
    <w:rPr>
      <w:rFonts w:cs="Times New Roman"/>
    </w:rPr>
  </w:style>
  <w:style w:type="paragraph" w:customStyle="1" w:styleId="Contenudecadre">
    <w:name w:val="Contenu de cadre"/>
    <w:basedOn w:val="Normal"/>
    <w:uiPriority w:val="99"/>
    <w:rsid w:val="00F8117D"/>
    <w:pPr>
      <w:spacing w:after="0" w:line="240" w:lineRule="auto"/>
    </w:pPr>
    <w:rPr>
      <w:rFonts w:ascii="Verdana" w:hAnsi="Verdana" w:cs="Times New Roman"/>
      <w:kern w:val="0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99"/>
    <w:qFormat/>
    <w:rsid w:val="004A2C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3BE6"/>
    <w:rPr>
      <w:rFonts w:cs="Times New Roman"/>
      <w:color w:val="808080"/>
    </w:rPr>
  </w:style>
  <w:style w:type="character" w:styleId="lev">
    <w:name w:val="Strong"/>
    <w:basedOn w:val="Policepardfaut"/>
    <w:uiPriority w:val="22"/>
    <w:qFormat/>
    <w:rsid w:val="008D04E4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8D04E4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3D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4937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3D4937"/>
    <w:rPr>
      <w:kern w:val="2"/>
      <w:lang w:eastAsia="en-US"/>
    </w:rPr>
  </w:style>
  <w:style w:type="paragraph" w:styleId="Rvision">
    <w:name w:val="Revision"/>
    <w:hidden/>
    <w:uiPriority w:val="99"/>
    <w:semiHidden/>
    <w:rsid w:val="008E3FA7"/>
    <w:rPr>
      <w:kern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E3FA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E3F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E3FA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E3F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E3FA7"/>
    <w:rPr>
      <w:rFonts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1FAF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01FAF"/>
    <w:rPr>
      <w:rFonts w:cs="Times New Roman"/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rsid w:val="00E02C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02C6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E02C68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99"/>
    <w:qFormat/>
    <w:rsid w:val="003013E4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rsid w:val="00C27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C27DF9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C27DF9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semiHidden/>
    <w:rsid w:val="00E3694E"/>
    <w:rPr>
      <w:rFonts w:cs="Times New Roman"/>
      <w:color w:val="954F72"/>
      <w:u w:val="single"/>
    </w:rPr>
  </w:style>
  <w:style w:type="table" w:styleId="Grilledutableau">
    <w:name w:val="Table Grid"/>
    <w:basedOn w:val="TableauNormal"/>
    <w:uiPriority w:val="99"/>
    <w:rsid w:val="00C27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0B7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esquestionsdargent.fr/educ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scol.education.fr/180/education-economique-budgetaire-et-financiere-educf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www.mesquestionsdargent.fr/sites/default/files/styles/mis_en_avant/public/Images%20360/Visuel_SEF_20245.png?itok=npscQ5nN" TargetMode="External"/><Relationship Id="rId14" Type="http://schemas.openxmlformats.org/officeDocument/2006/relationships/hyperlink" Target="https://www.mesquestionsdargent.fr/budget/semaine-education-financiere-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INTERNATIONALE SCIENCES ET FEMMES</vt:lpstr>
    </vt:vector>
  </TitlesOfParts>
  <Company>Lycée André SABATIER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INTERNATIONALE SCIENCES ET FEMMES</dc:title>
  <dc:subject/>
  <dc:creator>graat sakina et linda</dc:creator>
  <cp:keywords/>
  <dc:description/>
  <cp:lastModifiedBy>vl-hopital</cp:lastModifiedBy>
  <cp:revision>4</cp:revision>
  <cp:lastPrinted>2024-02-09T01:57:00Z</cp:lastPrinted>
  <dcterms:created xsi:type="dcterms:W3CDTF">2024-03-22T17:32:00Z</dcterms:created>
  <dcterms:modified xsi:type="dcterms:W3CDTF">2024-03-23T09:58:00Z</dcterms:modified>
</cp:coreProperties>
</file>