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23" w:rsidRDefault="00394794">
      <w:pPr>
        <w:pStyle w:val="En-ttediscipline"/>
        <w:spacing w:before="0" w:after="170"/>
      </w:pPr>
      <w:r>
        <w:t>Mathématiques</w:t>
      </w:r>
    </w:p>
    <w:p w:rsidR="00A96023" w:rsidRDefault="00394794">
      <w:pPr>
        <w:pStyle w:val="En-tteprogramme"/>
        <w:pBdr>
          <w:bottom w:val="single" w:sz="4" w:space="5" w:color="8453C6"/>
        </w:pBdr>
        <w:spacing w:after="57"/>
      </w:pPr>
      <w:r>
        <w:t>BTS</w:t>
      </w:r>
    </w:p>
    <w:p w:rsidR="00A96023" w:rsidRDefault="00394794">
      <w:pPr>
        <w:pStyle w:val="Titre"/>
        <w:jc w:val="center"/>
        <w:rPr>
          <w:rFonts w:ascii="Century Gothic" w:hAnsi="Century Gothic" w:cs="Arial"/>
          <w:color w:val="7030A0"/>
          <w:sz w:val="36"/>
          <w:szCs w:val="36"/>
        </w:rPr>
      </w:pPr>
      <w:r>
        <w:rPr>
          <w:rFonts w:ascii="Century Gothic" w:hAnsi="Century Gothic" w:cs="Arial"/>
          <w:color w:val="7030A0"/>
          <w:sz w:val="36"/>
          <w:szCs w:val="36"/>
        </w:rPr>
        <w:t xml:space="preserve">Le point sur les mathématiques </w:t>
      </w:r>
      <w:r w:rsidR="00312D11">
        <w:rPr>
          <w:rFonts w:ascii="Century Gothic" w:hAnsi="Century Gothic" w:cs="Arial"/>
          <w:color w:val="7030A0"/>
          <w:sz w:val="36"/>
          <w:szCs w:val="36"/>
        </w:rPr>
        <w:t>dans les BTS à la rentrée 2020</w:t>
      </w:r>
    </w:p>
    <w:p w:rsidR="001D3EC1" w:rsidRDefault="001D3EC1" w:rsidP="001D3EC1">
      <w:r w:rsidRPr="001D3EC1">
        <w:t xml:space="preserve">1. </w:t>
      </w:r>
      <w:proofErr w:type="spellStart"/>
      <w:r w:rsidR="000D3DCD">
        <w:t>C</w:t>
      </w:r>
      <w:r>
        <w:t>ovid</w:t>
      </w:r>
      <w:proofErr w:type="spellEnd"/>
    </w:p>
    <w:p w:rsidR="001D3EC1" w:rsidRPr="001D3EC1" w:rsidRDefault="001D3EC1" w:rsidP="001D3EC1">
      <w:pPr>
        <w:rPr>
          <w:sz w:val="16"/>
          <w:szCs w:val="16"/>
        </w:rPr>
      </w:pPr>
      <w:r>
        <w:t xml:space="preserve">2. Les programmes et les horaires </w:t>
      </w:r>
      <w:r w:rsidRPr="001D3EC1">
        <w:rPr>
          <w:sz w:val="16"/>
          <w:szCs w:val="16"/>
        </w:rPr>
        <w:t>(référentiels, nouveautés en 1</w:t>
      </w:r>
      <w:r w:rsidR="00EF053B">
        <w:rPr>
          <w:sz w:val="16"/>
          <w:szCs w:val="16"/>
        </w:rPr>
        <w:t>A, nouveautés en 2A, en cours</w:t>
      </w:r>
      <w:r w:rsidR="002A586B">
        <w:rPr>
          <w:sz w:val="16"/>
          <w:szCs w:val="16"/>
        </w:rPr>
        <w:t>)</w:t>
      </w:r>
    </w:p>
    <w:p w:rsidR="00287A42" w:rsidRDefault="001D3EC1" w:rsidP="001D3EC1">
      <w:r>
        <w:t>3. La certification : épreuve ponctuelle</w:t>
      </w:r>
      <w:r w:rsidR="00287A42">
        <w:t xml:space="preserve"> </w:t>
      </w:r>
      <w:r w:rsidR="00287A42" w:rsidRPr="00287A42">
        <w:rPr>
          <w:sz w:val="16"/>
          <w:szCs w:val="16"/>
        </w:rPr>
        <w:t>(écrite/orale</w:t>
      </w:r>
      <w:r w:rsidR="00287A42">
        <w:rPr>
          <w:sz w:val="16"/>
          <w:szCs w:val="16"/>
        </w:rPr>
        <w:t xml:space="preserve">, </w:t>
      </w:r>
      <w:r w:rsidR="00287A42" w:rsidRPr="00287A42">
        <w:rPr>
          <w:sz w:val="16"/>
          <w:szCs w:val="16"/>
        </w:rPr>
        <w:t>groupements</w:t>
      </w:r>
      <w:r w:rsidR="00287A42">
        <w:rPr>
          <w:sz w:val="16"/>
          <w:szCs w:val="16"/>
        </w:rPr>
        <w:t xml:space="preserve">, </w:t>
      </w:r>
      <w:r w:rsidR="00287A42" w:rsidRPr="00287A42">
        <w:rPr>
          <w:sz w:val="16"/>
          <w:szCs w:val="16"/>
        </w:rPr>
        <w:t>dématérialisation)</w:t>
      </w:r>
      <w:r>
        <w:t xml:space="preserve"> </w:t>
      </w:r>
    </w:p>
    <w:p w:rsidR="00287A42" w:rsidRPr="001D3EC1" w:rsidRDefault="001D3EC1" w:rsidP="001D3EC1">
      <w:r>
        <w:t>4. La certification : le CCF</w:t>
      </w:r>
      <w:r w:rsidR="002637AC">
        <w:t xml:space="preserve"> </w:t>
      </w:r>
      <w:r w:rsidR="00536110">
        <w:rPr>
          <w:sz w:val="16"/>
          <w:szCs w:val="16"/>
        </w:rPr>
        <w:t xml:space="preserve">(rétrospective, à savoir, </w:t>
      </w:r>
      <w:r w:rsidR="000907E0">
        <w:rPr>
          <w:sz w:val="16"/>
          <w:szCs w:val="16"/>
        </w:rPr>
        <w:t>rôles des IAIPR et chefs d’établissement,</w:t>
      </w:r>
      <w:r w:rsidR="002637AC">
        <w:rPr>
          <w:sz w:val="16"/>
          <w:szCs w:val="16"/>
        </w:rPr>
        <w:t xml:space="preserve"> grille)</w:t>
      </w:r>
      <w:r w:rsidR="00287A42">
        <w:t xml:space="preserve"> </w:t>
      </w:r>
    </w:p>
    <w:p w:rsidR="00A96023" w:rsidRDefault="004E56E4">
      <w:pPr>
        <w:pStyle w:val="Titre1numrot"/>
        <w:numPr>
          <w:ilvl w:val="0"/>
          <w:numId w:val="1"/>
        </w:numPr>
      </w:pPr>
      <w:r>
        <w:t xml:space="preserve"> </w:t>
      </w:r>
      <w:proofErr w:type="spellStart"/>
      <w:r>
        <w:t>C</w:t>
      </w:r>
      <w:r w:rsidR="00E861B1">
        <w:t>ovid</w:t>
      </w:r>
      <w:proofErr w:type="spellEnd"/>
    </w:p>
    <w:p w:rsidR="00AE375D" w:rsidRDefault="00E861B1" w:rsidP="00AE375D">
      <w:r>
        <w:t>Durant le confinement</w:t>
      </w:r>
      <w:r w:rsidR="00AE375D">
        <w:t xml:space="preserve">, les CCF portant sur les </w:t>
      </w:r>
      <w:r w:rsidR="00AA3644">
        <w:t xml:space="preserve">première </w:t>
      </w:r>
      <w:r w:rsidR="00AE375D">
        <w:t xml:space="preserve">et deuxième </w:t>
      </w:r>
      <w:r w:rsidR="00AA3644">
        <w:t>année</w:t>
      </w:r>
      <w:r w:rsidR="00AE375D">
        <w:t>s</w:t>
      </w:r>
      <w:r w:rsidR="00AA3644">
        <w:t xml:space="preserve"> n’ont </w:t>
      </w:r>
      <w:r w:rsidR="00AE375D">
        <w:t>pas pu se tenir. La prise en compte du livret scolaire de l’élève s’</w:t>
      </w:r>
      <w:r w:rsidR="00860432">
        <w:t>est alors substituée au</w:t>
      </w:r>
      <w:r w:rsidR="00AE375D">
        <w:t xml:space="preserve"> CCF de deuxième année.</w:t>
      </w:r>
    </w:p>
    <w:p w:rsidR="00AE375D" w:rsidRDefault="00AE375D" w:rsidP="00AE375D">
      <w:bookmarkStart w:id="0" w:name="_GoBack"/>
      <w:bookmarkEnd w:id="0"/>
    </w:p>
    <w:p w:rsidR="00AE375D" w:rsidRDefault="003A72DB" w:rsidP="00AE375D">
      <w:r>
        <w:t xml:space="preserve">Après arbitrage du Ministère, </w:t>
      </w:r>
      <w:r w:rsidR="00AE375D">
        <w:t>les CCF qui devaient avoir lieu en première année doivent être rattrapés durant le premier trimestre de la seconde année. Il n’est plus possible d’utiliser les notes de contrôle continu pour la session 2021.</w:t>
      </w:r>
    </w:p>
    <w:p w:rsidR="00A96023" w:rsidRDefault="00A96023" w:rsidP="00AE375D"/>
    <w:p w:rsidR="00AA6D67" w:rsidRPr="00AA3644" w:rsidRDefault="00AA6D67" w:rsidP="00AA6D67">
      <w:r>
        <w:t>Le programme sur lequel portent des épreuves ponctuelles de mathématiques de la session 2021, pour les candidats et les spécialités concernées, est quant à lui inchangé.</w:t>
      </w:r>
    </w:p>
    <w:p w:rsidR="00AA6D67" w:rsidRDefault="00AA6D67" w:rsidP="00AA6D67">
      <w:pPr>
        <w:pStyle w:val="Titre1numrot"/>
        <w:numPr>
          <w:ilvl w:val="0"/>
          <w:numId w:val="1"/>
        </w:numPr>
      </w:pPr>
      <w:r>
        <w:t>Les programmes et les horaires</w:t>
      </w:r>
    </w:p>
    <w:p w:rsidR="00AA6D67" w:rsidRDefault="00AA6D67" w:rsidP="00AE375D"/>
    <w:p w:rsidR="00A96023" w:rsidRDefault="00394794">
      <w:pPr>
        <w:pStyle w:val="Titre2numrot"/>
        <w:numPr>
          <w:ilvl w:val="0"/>
          <w:numId w:val="2"/>
        </w:numPr>
      </w:pPr>
      <w:r>
        <w:t>Le cadre général des programmes et les ressources</w:t>
      </w:r>
    </w:p>
    <w:p w:rsidR="00A96023" w:rsidRDefault="00394794">
      <w:pPr>
        <w:rPr>
          <w:b/>
        </w:rPr>
      </w:pPr>
      <w:r>
        <w:rPr>
          <w:b/>
        </w:rPr>
        <w:t xml:space="preserve">Le site de la </w:t>
      </w:r>
      <w:proofErr w:type="spellStart"/>
      <w:r>
        <w:rPr>
          <w:b/>
        </w:rPr>
        <w:t>Dgesip</w:t>
      </w:r>
      <w:proofErr w:type="spellEnd"/>
    </w:p>
    <w:p w:rsidR="00257C80" w:rsidRDefault="00394794">
      <w:r>
        <w:t>L</w:t>
      </w:r>
      <w:r w:rsidR="00257C80">
        <w:t>e site internet de l</w:t>
      </w:r>
      <w:r>
        <w:t xml:space="preserve">a Direction générale de l’enseignement supérieur et de l’insertion professionnelle </w:t>
      </w:r>
      <w:r w:rsidR="00257C80">
        <w:t xml:space="preserve">est en cours de refonte. </w:t>
      </w:r>
      <w:r w:rsidR="00D477BD">
        <w:t xml:space="preserve">Il a </w:t>
      </w:r>
      <w:hyperlink r:id="rId9" w:history="1">
        <w:r w:rsidR="00D477BD" w:rsidRPr="00D477BD">
          <w:rPr>
            <w:rStyle w:val="Lienhypertexte"/>
          </w:rPr>
          <w:t>migré ici</w:t>
        </w:r>
      </w:hyperlink>
      <w:r w:rsidR="00D477BD">
        <w:t>. L</w:t>
      </w:r>
      <w:r w:rsidR="00257C80">
        <w:t xml:space="preserve">’arrêté du 4 juin 2013 </w:t>
      </w:r>
      <w:r>
        <w:t>rénovant les programmes de mathématiques</w:t>
      </w:r>
      <w:r w:rsidR="00257C80">
        <w:t xml:space="preserve"> </w:t>
      </w:r>
      <w:hyperlink r:id="rId10" w:history="1">
        <w:r w:rsidR="00D477BD" w:rsidRPr="00D477BD">
          <w:rPr>
            <w:rStyle w:val="Lienhypertexte"/>
          </w:rPr>
          <w:t>s’y trouve là</w:t>
        </w:r>
      </w:hyperlink>
      <w:r w:rsidR="00D477BD">
        <w:t xml:space="preserve">. Les modules </w:t>
      </w:r>
      <w:r w:rsidR="00257C80">
        <w:t xml:space="preserve">écrits </w:t>
      </w:r>
      <w:r w:rsidR="00D477BD">
        <w:t xml:space="preserve">depuis cette date n’y sont pas encore déposés. </w:t>
      </w:r>
      <w:r w:rsidR="002B1286">
        <w:t>Bon nombre</w:t>
      </w:r>
      <w:r w:rsidR="00D477BD">
        <w:t xml:space="preserve"> d’entre eux</w:t>
      </w:r>
      <w:r w:rsidR="00257C80">
        <w:t xml:space="preserve"> sont annexés</w:t>
      </w:r>
      <w:r w:rsidR="00106334">
        <w:t xml:space="preserve"> par</w:t>
      </w:r>
      <w:r w:rsidR="00D477BD">
        <w:t xml:space="preserve"> un dossier joint à cette note</w:t>
      </w:r>
      <w:r>
        <w:t xml:space="preserve">. </w:t>
      </w:r>
    </w:p>
    <w:p w:rsidR="00257C80" w:rsidRDefault="00257C80"/>
    <w:p w:rsidR="00D477BD" w:rsidRDefault="003A72DB">
      <w:r>
        <w:t>L</w:t>
      </w:r>
      <w:r w:rsidR="00394794">
        <w:t xml:space="preserve">es référentiels publiés sur le site </w:t>
      </w:r>
      <w:proofErr w:type="spellStart"/>
      <w:r w:rsidR="00394794">
        <w:t>Dgesip</w:t>
      </w:r>
      <w:proofErr w:type="spellEnd"/>
      <w:r w:rsidR="00394794">
        <w:t xml:space="preserve">, datant d’avant 2013 ou du tout début 2014, </w:t>
      </w:r>
      <w:r w:rsidR="00D477BD">
        <w:t xml:space="preserve">n’ont pas toujours été récrits pour tenir compte </w:t>
      </w:r>
      <w:r w:rsidR="00394794">
        <w:t xml:space="preserve">de l’arrêté </w:t>
      </w:r>
      <w:r w:rsidR="00257C80">
        <w:t>du 4 juin 2013</w:t>
      </w:r>
      <w:r w:rsidR="00D477BD">
        <w:t xml:space="preserve"> : </w:t>
      </w:r>
      <w:r w:rsidR="00394794">
        <w:t xml:space="preserve">ils pointent </w:t>
      </w:r>
      <w:r w:rsidR="00257C80">
        <w:t xml:space="preserve">parfois </w:t>
      </w:r>
      <w:r w:rsidR="00D477BD">
        <w:t>des mod</w:t>
      </w:r>
      <w:r>
        <w:t>ules obsolètes</w:t>
      </w:r>
      <w:r w:rsidR="00394794">
        <w:t xml:space="preserve">. </w:t>
      </w:r>
    </w:p>
    <w:p w:rsidR="00D477BD" w:rsidRDefault="00D477BD"/>
    <w:p w:rsidR="00A96023" w:rsidRDefault="00D477BD">
      <w:r>
        <w:t>Naturellement, l</w:t>
      </w:r>
      <w:r w:rsidR="00394794">
        <w:t>’arrêté</w:t>
      </w:r>
      <w:r w:rsidR="00DD74CE">
        <w:t xml:space="preserve"> du 4 juin 2013</w:t>
      </w:r>
      <w:r w:rsidR="00394794">
        <w:t>, lui, ne tient pas compte des créations ou rénovations récentes.</w:t>
      </w:r>
    </w:p>
    <w:p w:rsidR="00D477BD" w:rsidRDefault="00D477BD"/>
    <w:p w:rsidR="00A96023" w:rsidRDefault="00257C80">
      <w:pPr>
        <w:pStyle w:val="Titre2numrot"/>
        <w:numPr>
          <w:ilvl w:val="0"/>
          <w:numId w:val="2"/>
        </w:numPr>
      </w:pPr>
      <w:r>
        <w:lastRenderedPageBreak/>
        <w:t>Les nouveautés à la rentrée 2020</w:t>
      </w:r>
      <w:r w:rsidR="00394794">
        <w:t xml:space="preserve"> en première année de section de technicien supérieur</w:t>
      </w:r>
    </w:p>
    <w:p w:rsidR="005C15C2" w:rsidRDefault="005C15C2"/>
    <w:p w:rsidR="00A96023" w:rsidRDefault="00394794">
      <w:r>
        <w:t>Pour les BTS de cette section I</w:t>
      </w:r>
      <w:r w:rsidR="00257C80">
        <w:t>I</w:t>
      </w:r>
      <w:r>
        <w:t xml:space="preserve">.2, les textes entrent </w:t>
      </w:r>
      <w:r w:rsidR="00257C80">
        <w:t>en application à la rentrée 2020 pour la première année, en 2021</w:t>
      </w:r>
      <w:r>
        <w:t xml:space="preserve"> pour la deuxième année, et la première</w:t>
      </w:r>
      <w:r w:rsidR="005C15C2">
        <w:t xml:space="preserve"> session de l’examen est en 2022 (exception faite de « Métiers de l’eau », dont l’examen 2021 change aussi)</w:t>
      </w:r>
      <w:r>
        <w:t xml:space="preserve">. </w:t>
      </w:r>
    </w:p>
    <w:p w:rsidR="004A1E0D" w:rsidRDefault="004A1E0D"/>
    <w:p w:rsidR="004A1E0D" w:rsidRDefault="008E09DB" w:rsidP="005C15C2">
      <w:pPr>
        <w:spacing w:before="0" w:after="0"/>
        <w:rPr>
          <w:b/>
          <w:bCs/>
        </w:rPr>
      </w:pPr>
      <w:r>
        <w:rPr>
          <w:rFonts w:cs="Arial"/>
          <w:b/>
          <w:bCs/>
        </w:rPr>
        <w:t>É</w:t>
      </w:r>
      <w:r>
        <w:rPr>
          <w:b/>
          <w:bCs/>
        </w:rPr>
        <w:t>lectrotechnique</w:t>
      </w:r>
    </w:p>
    <w:p w:rsidR="009E7D75" w:rsidRDefault="009E7D75" w:rsidP="005C15C2">
      <w:pPr>
        <w:spacing w:before="0" w:after="0"/>
      </w:pPr>
      <w:r>
        <w:t>Le BTS «</w:t>
      </w:r>
      <w:r w:rsidRPr="000203C2">
        <w:t>É</w:t>
      </w:r>
      <w:r>
        <w:t xml:space="preserve">lectrotechnique» est rénové. </w:t>
      </w:r>
      <w:r w:rsidR="009C56EE">
        <w:t xml:space="preserve">Son </w:t>
      </w:r>
      <w:hyperlink r:id="rId11" w:history="1">
        <w:r w:rsidR="009C56EE" w:rsidRPr="009C56EE">
          <w:rPr>
            <w:rStyle w:val="Lienhypertexte"/>
          </w:rPr>
          <w:t>référentiel</w:t>
        </w:r>
      </w:hyperlink>
      <w:r w:rsidR="009C56EE">
        <w:t xml:space="preserve"> est défini par un arrêté</w:t>
      </w:r>
      <w:r>
        <w:t xml:space="preserve"> publié au </w:t>
      </w:r>
      <w:r w:rsidRPr="009C56EE">
        <w:t>JO du 17 mars 2020</w:t>
      </w:r>
      <w:r w:rsidR="00536E58">
        <w:t>.</w:t>
      </w:r>
    </w:p>
    <w:p w:rsidR="00536E58" w:rsidRDefault="00536E58" w:rsidP="00536E58">
      <w:pPr>
        <w:spacing w:before="0" w:after="0"/>
      </w:pPr>
      <w:r>
        <w:t>Horaires : 2,5 + 1 + 0,5 (</w:t>
      </w:r>
      <w:proofErr w:type="spellStart"/>
      <w:r>
        <w:t>co</w:t>
      </w:r>
      <w:proofErr w:type="spellEnd"/>
      <w:r>
        <w:t xml:space="preserve"> intervention avec l’enseignement professionnel) en première et seconde année.</w:t>
      </w:r>
    </w:p>
    <w:p w:rsidR="00536E58" w:rsidRDefault="00536E58" w:rsidP="00536E58">
      <w:pPr>
        <w:spacing w:before="0" w:after="0"/>
        <w:rPr>
          <w:b/>
          <w:bCs/>
        </w:rPr>
      </w:pPr>
      <w:r>
        <w:t xml:space="preserve">CCF : deux situations de 55 minutes. </w:t>
      </w:r>
    </w:p>
    <w:p w:rsidR="008E09DB" w:rsidRDefault="008E09DB" w:rsidP="005C15C2">
      <w:pPr>
        <w:spacing w:before="0" w:after="0"/>
      </w:pPr>
    </w:p>
    <w:p w:rsidR="008E09DB" w:rsidRPr="00CE2BF1" w:rsidRDefault="008E09DB" w:rsidP="005C15C2">
      <w:pPr>
        <w:spacing w:before="0" w:after="0"/>
        <w:rPr>
          <w:b/>
          <w:bCs/>
        </w:rPr>
      </w:pPr>
      <w:proofErr w:type="spellStart"/>
      <w:r w:rsidRPr="00CE2BF1">
        <w:rPr>
          <w:b/>
          <w:bCs/>
        </w:rPr>
        <w:t>Bioqualité</w:t>
      </w:r>
      <w:proofErr w:type="spellEnd"/>
    </w:p>
    <w:p w:rsidR="003A3EC7" w:rsidRDefault="003A3EC7" w:rsidP="005C15C2">
      <w:pPr>
        <w:spacing w:before="0" w:after="0"/>
      </w:pPr>
      <w:r>
        <w:t>Le BTS «</w:t>
      </w:r>
      <w:proofErr w:type="spellStart"/>
      <w:r>
        <w:t>Bioqualité</w:t>
      </w:r>
      <w:proofErr w:type="spellEnd"/>
      <w:r>
        <w:t> » succède au BTS « Qualité dans les industries alimentaires et les bio-industries »</w:t>
      </w:r>
      <w:r w:rsidR="009C56EE">
        <w:t>. So</w:t>
      </w:r>
      <w:r w:rsidR="009E5E4E">
        <w:t xml:space="preserve">n </w:t>
      </w:r>
      <w:hyperlink r:id="rId12" w:history="1">
        <w:r w:rsidR="009E5E4E" w:rsidRPr="009E5E4E">
          <w:rPr>
            <w:rStyle w:val="Lienhypertexte"/>
          </w:rPr>
          <w:t>référentiel</w:t>
        </w:r>
      </w:hyperlink>
      <w:r w:rsidR="009E5E4E">
        <w:t xml:space="preserve"> est défini </w:t>
      </w:r>
      <w:r w:rsidR="009C56EE">
        <w:t>par</w:t>
      </w:r>
      <w:r w:rsidR="009E5E4E">
        <w:t xml:space="preserve"> un</w:t>
      </w:r>
      <w:r w:rsidR="009C56EE">
        <w:t xml:space="preserve"> </w:t>
      </w:r>
      <w:r w:rsidR="009C56EE" w:rsidRPr="009E5E4E">
        <w:t>arrêté du 2 mars 2020</w:t>
      </w:r>
      <w:r w:rsidR="009C56EE">
        <w:t xml:space="preserve">.  </w:t>
      </w:r>
    </w:p>
    <w:p w:rsidR="009C56EE" w:rsidRDefault="009C56EE" w:rsidP="005C15C2">
      <w:pPr>
        <w:spacing w:before="0" w:after="0"/>
      </w:pPr>
      <w:r>
        <w:t>Horaires : 1 + 1</w:t>
      </w:r>
    </w:p>
    <w:p w:rsidR="009C56EE" w:rsidRDefault="009C56EE" w:rsidP="009C56EE">
      <w:pPr>
        <w:spacing w:before="0" w:after="0"/>
        <w:rPr>
          <w:b/>
          <w:bCs/>
        </w:rPr>
      </w:pPr>
      <w:r>
        <w:t xml:space="preserve">CCF : deux situations de 55 minutes. </w:t>
      </w:r>
    </w:p>
    <w:p w:rsidR="008E09DB" w:rsidRDefault="008E09DB" w:rsidP="005C15C2">
      <w:pPr>
        <w:spacing w:before="0" w:after="0"/>
        <w:rPr>
          <w:b/>
        </w:rPr>
      </w:pPr>
    </w:p>
    <w:p w:rsidR="008E09DB" w:rsidRDefault="009C56EE" w:rsidP="005C15C2">
      <w:pPr>
        <w:spacing w:before="0" w:after="0"/>
        <w:rPr>
          <w:b/>
        </w:rPr>
      </w:pPr>
      <w:r>
        <w:rPr>
          <w:b/>
        </w:rPr>
        <w:t>Services informatiques aux organisations</w:t>
      </w:r>
    </w:p>
    <w:p w:rsidR="000203C2" w:rsidRPr="000203C2" w:rsidRDefault="009C56EE" w:rsidP="000203C2">
      <w:pPr>
        <w:spacing w:before="0" w:after="0"/>
      </w:pPr>
      <w:r w:rsidRPr="000203C2">
        <w:t xml:space="preserve">Le BTS « Services informatiques aux organisations » est rénové. </w:t>
      </w:r>
      <w:r w:rsidR="000203C2" w:rsidRPr="000203C2">
        <w:t xml:space="preserve">L’arrêté du 29 avril 2019 en définit le </w:t>
      </w:r>
      <w:hyperlink r:id="rId13" w:history="1">
        <w:r w:rsidR="000203C2" w:rsidRPr="000203C2">
          <w:rPr>
            <w:rStyle w:val="Lienhypertexte"/>
          </w:rPr>
          <w:t>référentiel</w:t>
        </w:r>
      </w:hyperlink>
      <w:r w:rsidR="000203C2" w:rsidRPr="000203C2">
        <w:t>, entrant en vigueur, en première année, en septembre 2020.</w:t>
      </w:r>
    </w:p>
    <w:p w:rsidR="000203C2" w:rsidRDefault="000203C2" w:rsidP="000203C2">
      <w:pPr>
        <w:spacing w:before="0" w:after="0"/>
      </w:pPr>
      <w:r>
        <w:t>Horaires : 2 + 1 en Mathématiques pour l’informatique, 2 en Mathématiques approfondies, en première comme en seconde année.</w:t>
      </w:r>
    </w:p>
    <w:p w:rsidR="000203C2" w:rsidRPr="000203C2" w:rsidRDefault="000203C2" w:rsidP="000203C2">
      <w:pPr>
        <w:spacing w:before="0" w:after="0"/>
      </w:pPr>
      <w:r w:rsidRPr="000203C2">
        <w:t>CCF  en Mathématiques pour l’informatique : deux situations, l’une, dite épreuve pratique orale, d’1h20 (dont 1h de préparation), l’autre, écrite, de 55 minutes.</w:t>
      </w:r>
    </w:p>
    <w:p w:rsidR="000203C2" w:rsidRDefault="000203C2" w:rsidP="000203C2">
      <w:pPr>
        <w:spacing w:before="0" w:after="0"/>
      </w:pPr>
      <w:r w:rsidRPr="000203C2">
        <w:t>L’option Mathématiques approfondies ne bascule pas en CCF.</w:t>
      </w:r>
    </w:p>
    <w:p w:rsidR="000203C2" w:rsidRDefault="000203C2" w:rsidP="000203C2">
      <w:pPr>
        <w:spacing w:before="0" w:after="0"/>
        <w:jc w:val="left"/>
      </w:pPr>
    </w:p>
    <w:p w:rsidR="00A96023" w:rsidRDefault="00106334">
      <w:pPr>
        <w:pStyle w:val="Titre2numrot"/>
        <w:numPr>
          <w:ilvl w:val="0"/>
          <w:numId w:val="2"/>
        </w:numPr>
      </w:pPr>
      <w:r>
        <w:t>Les nouveautés à la rentrée 2020</w:t>
      </w:r>
      <w:r w:rsidR="00394794">
        <w:t xml:space="preserve"> en deuxième année de section de technicien supérieur</w:t>
      </w:r>
    </w:p>
    <w:p w:rsidR="00A96023" w:rsidRDefault="00394794">
      <w:pPr>
        <w:spacing w:before="0" w:after="0"/>
      </w:pPr>
      <w:r>
        <w:t>Pour les BTS de cette section 3, les textes sont entrés en appli</w:t>
      </w:r>
      <w:r w:rsidR="00106334">
        <w:t>cation à la rentrée 2019</w:t>
      </w:r>
      <w:r>
        <w:t xml:space="preserve"> pour la p</w:t>
      </w:r>
      <w:r w:rsidR="00106334">
        <w:t>remière année, à la rentrée 2020</w:t>
      </w:r>
      <w:r>
        <w:t xml:space="preserve"> pour la deuxième année, et la première</w:t>
      </w:r>
      <w:r w:rsidR="00106334">
        <w:t xml:space="preserve"> session de l’examen est en 2021</w:t>
      </w:r>
      <w:r>
        <w:t>. Exception fa</w:t>
      </w:r>
      <w:r w:rsidR="00106334">
        <w:t>ite au BTS « Métiers de l’eau</w:t>
      </w:r>
      <w:r>
        <w:t> », dont les nouvelles modalités d’évaluation ont concerné simultanément les deux années.</w:t>
      </w:r>
    </w:p>
    <w:p w:rsidR="00A96023" w:rsidRDefault="00A96023">
      <w:pPr>
        <w:spacing w:before="0" w:after="0"/>
        <w:rPr>
          <w:color w:val="000000"/>
        </w:rPr>
      </w:pPr>
    </w:p>
    <w:p w:rsidR="00A96023" w:rsidRDefault="00A96023">
      <w:pPr>
        <w:spacing w:before="0" w:after="0"/>
        <w:rPr>
          <w:b/>
          <w:bCs/>
        </w:rPr>
      </w:pPr>
    </w:p>
    <w:p w:rsidR="00106334" w:rsidRPr="005C15C2" w:rsidRDefault="00106334" w:rsidP="00106334">
      <w:pPr>
        <w:spacing w:before="0" w:after="0"/>
        <w:rPr>
          <w:b/>
          <w:bCs/>
        </w:rPr>
      </w:pPr>
      <w:r w:rsidRPr="005C15C2">
        <w:rPr>
          <w:b/>
          <w:bCs/>
        </w:rPr>
        <w:t>Métiers de l’eau</w:t>
      </w:r>
    </w:p>
    <w:p w:rsidR="00106334" w:rsidRDefault="00106334" w:rsidP="00106334">
      <w:pPr>
        <w:spacing w:before="0" w:after="0"/>
      </w:pPr>
      <w:r w:rsidRPr="005C15C2">
        <w:t>Après avoir été rénové en 2018, le BTS « Métiers de l’e</w:t>
      </w:r>
      <w:r w:rsidR="008F52C1">
        <w:t xml:space="preserve">au » est à nouveau  transformé par </w:t>
      </w:r>
      <w:r w:rsidR="007D1E40">
        <w:t xml:space="preserve">un </w:t>
      </w:r>
      <w:r w:rsidR="008F52C1">
        <w:t xml:space="preserve">arrêté </w:t>
      </w:r>
      <w:r>
        <w:t>publié au JO du 17 mars 2020</w:t>
      </w:r>
      <w:r w:rsidR="007D1E40">
        <w:t xml:space="preserve"> qui en définit le </w:t>
      </w:r>
      <w:hyperlink r:id="rId14" w:history="1">
        <w:r w:rsidR="007D1E40" w:rsidRPr="000203C2">
          <w:rPr>
            <w:rStyle w:val="Lienhypertexte"/>
          </w:rPr>
          <w:t>référentiel</w:t>
        </w:r>
      </w:hyperlink>
      <w:r w:rsidR="007D1E40">
        <w:t>.</w:t>
      </w:r>
      <w:r w:rsidRPr="005C15C2">
        <w:t xml:space="preserve"> L’horaire en mathématiques, 1+1 en 1ère année et 1 en 2ème année est inchangé. Mais le CCF est abandonné</w:t>
      </w:r>
      <w:r>
        <w:t xml:space="preserve"> simultan</w:t>
      </w:r>
      <w:r w:rsidRPr="005C15C2">
        <w:t>ément sur les deux années.  Le BTS retrouve le groupement D, dont il forme à lui seul la branche D2.</w:t>
      </w:r>
    </w:p>
    <w:p w:rsidR="0076266C" w:rsidRDefault="0076266C" w:rsidP="000203C2">
      <w:pPr>
        <w:spacing w:before="0" w:after="0"/>
        <w:rPr>
          <w:b/>
          <w:bCs/>
        </w:rPr>
      </w:pPr>
    </w:p>
    <w:p w:rsidR="00C430A1" w:rsidRDefault="00C430A1" w:rsidP="000203C2">
      <w:pPr>
        <w:spacing w:before="0" w:after="0"/>
        <w:rPr>
          <w:b/>
          <w:bCs/>
        </w:rPr>
      </w:pPr>
    </w:p>
    <w:p w:rsidR="009C6D4E" w:rsidRDefault="009C6D4E" w:rsidP="000203C2">
      <w:pPr>
        <w:spacing w:before="0" w:after="0"/>
        <w:rPr>
          <w:b/>
          <w:bCs/>
        </w:rPr>
      </w:pPr>
    </w:p>
    <w:p w:rsidR="009C6D4E" w:rsidRDefault="009C6D4E" w:rsidP="000203C2">
      <w:pPr>
        <w:spacing w:before="0" w:after="0"/>
        <w:rPr>
          <w:b/>
          <w:bCs/>
        </w:rPr>
      </w:pPr>
    </w:p>
    <w:p w:rsidR="00C430A1" w:rsidRDefault="00C430A1" w:rsidP="000203C2">
      <w:pPr>
        <w:spacing w:before="0" w:after="0"/>
        <w:rPr>
          <w:b/>
          <w:bCs/>
        </w:rPr>
      </w:pPr>
    </w:p>
    <w:p w:rsidR="009E5E4E" w:rsidRPr="000203C2" w:rsidRDefault="000203C2" w:rsidP="000203C2">
      <w:pPr>
        <w:spacing w:before="0" w:after="0"/>
        <w:rPr>
          <w:b/>
          <w:bCs/>
        </w:rPr>
      </w:pPr>
      <w:r>
        <w:rPr>
          <w:b/>
          <w:bCs/>
        </w:rPr>
        <w:t>Géologie Appliquée</w:t>
      </w:r>
    </w:p>
    <w:p w:rsidR="009E5E4E" w:rsidRDefault="009E5E4E" w:rsidP="000203C2">
      <w:pPr>
        <w:spacing w:before="0" w:after="0"/>
      </w:pPr>
      <w:r>
        <w:lastRenderedPageBreak/>
        <w:t>L</w:t>
      </w:r>
      <w:r w:rsidR="000203C2">
        <w:t>e BTS « Géologie appliquée » a été rénové par</w:t>
      </w:r>
      <w:r>
        <w:t xml:space="preserve"> </w:t>
      </w:r>
      <w:r w:rsidR="000203C2">
        <w:t>un a</w:t>
      </w:r>
      <w:r w:rsidRPr="000203C2">
        <w:t xml:space="preserve">rrêté du 5 mars 2019 </w:t>
      </w:r>
      <w:r w:rsidR="000203C2">
        <w:t xml:space="preserve">qui en définit le </w:t>
      </w:r>
      <w:hyperlink r:id="rId15" w:history="1">
        <w:r w:rsidR="000203C2" w:rsidRPr="000203C2">
          <w:rPr>
            <w:rStyle w:val="Lienhypertexte"/>
          </w:rPr>
          <w:t>référentiel</w:t>
        </w:r>
      </w:hyperlink>
      <w:r w:rsidR="000203C2">
        <w:t xml:space="preserve">. </w:t>
      </w:r>
    </w:p>
    <w:p w:rsidR="000203C2" w:rsidRDefault="009E5E4E" w:rsidP="000203C2">
      <w:pPr>
        <w:spacing w:before="0" w:after="0"/>
      </w:pPr>
      <w:r w:rsidRPr="000203C2">
        <w:t>Horaires : 2 + 1 + 0,5 (</w:t>
      </w:r>
      <w:proofErr w:type="spellStart"/>
      <w:r w:rsidRPr="000203C2">
        <w:t>co</w:t>
      </w:r>
      <w:proofErr w:type="spellEnd"/>
      <w:r w:rsidRPr="000203C2">
        <w:t xml:space="preserve"> intervention avec l’enseignement professionnel) en première et seconde année.</w:t>
      </w:r>
    </w:p>
    <w:p w:rsidR="009E5E4E" w:rsidRDefault="009E5E4E" w:rsidP="000203C2">
      <w:pPr>
        <w:spacing w:before="0" w:after="0"/>
      </w:pPr>
      <w:r w:rsidRPr="000203C2">
        <w:t>CCF : deux situations de 55 minutes. Pour les candidats non éligibles au CCF, l’épreuve ponctuelle prend la forme d’un oral d’une durée totale maximale de 1h35 à compter de la session 2021 de l’examen.</w:t>
      </w:r>
    </w:p>
    <w:p w:rsidR="0076266C" w:rsidRDefault="0076266C" w:rsidP="000203C2">
      <w:pPr>
        <w:spacing w:before="0" w:after="0"/>
        <w:rPr>
          <w:i/>
        </w:rPr>
      </w:pPr>
    </w:p>
    <w:p w:rsidR="0076266C" w:rsidRPr="009E5E4E" w:rsidRDefault="0076266C" w:rsidP="0076266C">
      <w:pPr>
        <w:spacing w:before="0" w:after="0"/>
        <w:rPr>
          <w:b/>
          <w:bCs/>
        </w:rPr>
      </w:pPr>
      <w:r>
        <w:rPr>
          <w:b/>
          <w:bCs/>
        </w:rPr>
        <w:t xml:space="preserve">Comptabilité Gestion </w:t>
      </w:r>
    </w:p>
    <w:p w:rsidR="0076266C" w:rsidRDefault="0076266C" w:rsidP="0076266C">
      <w:pPr>
        <w:spacing w:before="0" w:after="0"/>
      </w:pPr>
      <w:r>
        <w:t xml:space="preserve">Le BTS «Comptabilité Gestion», déjà rénové (en 2015), a connu un toilettage par arrêté du 29 avril 2019, qui n’impacte cependant pas les mathématiques dans son nouveau </w:t>
      </w:r>
      <w:hyperlink r:id="rId16" w:history="1">
        <w:r w:rsidRPr="009E5E4E">
          <w:rPr>
            <w:rStyle w:val="Lienhypertexte"/>
          </w:rPr>
          <w:t>référentiel</w:t>
        </w:r>
      </w:hyperlink>
      <w:r>
        <w:t>.</w:t>
      </w:r>
    </w:p>
    <w:p w:rsidR="0076266C" w:rsidRDefault="0076266C" w:rsidP="0076266C">
      <w:pPr>
        <w:spacing w:before="0" w:after="0"/>
      </w:pPr>
    </w:p>
    <w:p w:rsidR="0076266C" w:rsidRPr="009E5E4E" w:rsidRDefault="0076266C" w:rsidP="0076266C">
      <w:pPr>
        <w:spacing w:before="0" w:after="0"/>
        <w:rPr>
          <w:b/>
          <w:bCs/>
        </w:rPr>
      </w:pPr>
      <w:r>
        <w:rPr>
          <w:b/>
          <w:bCs/>
        </w:rPr>
        <w:t xml:space="preserve">Métiers de la Chimie </w:t>
      </w:r>
    </w:p>
    <w:p w:rsidR="0076266C" w:rsidRDefault="0076266C" w:rsidP="0076266C">
      <w:pPr>
        <w:spacing w:before="0" w:after="0"/>
        <w:rPr>
          <w:b/>
          <w:bCs/>
        </w:rPr>
      </w:pPr>
      <w:r>
        <w:t xml:space="preserve">Le BTS «Métiers de la Chimie», déjà rénové (en 2016), a connu un toilettage par arrêté du 21 novembre 2019, qui n’impacte cependant pas les mathématiques dans son nouveau </w:t>
      </w:r>
      <w:hyperlink r:id="rId17" w:history="1">
        <w:r w:rsidRPr="009E5E4E">
          <w:rPr>
            <w:rStyle w:val="Lienhypertexte"/>
          </w:rPr>
          <w:t>référentiel</w:t>
        </w:r>
      </w:hyperlink>
    </w:p>
    <w:p w:rsidR="009E5E4E" w:rsidRPr="005C15C2" w:rsidRDefault="009E5E4E" w:rsidP="00106334">
      <w:pPr>
        <w:spacing w:before="0" w:after="0"/>
      </w:pPr>
    </w:p>
    <w:p w:rsidR="00106334" w:rsidRDefault="00106334" w:rsidP="00106334"/>
    <w:p w:rsidR="00A96023" w:rsidRDefault="009C6D4E">
      <w:pPr>
        <w:pStyle w:val="Titre2numrot"/>
        <w:numPr>
          <w:ilvl w:val="0"/>
          <w:numId w:val="2"/>
        </w:numPr>
        <w:spacing w:before="0" w:after="0"/>
        <w:ind w:left="283"/>
      </w:pPr>
      <w:r>
        <w:t xml:space="preserve">En cours </w:t>
      </w:r>
    </w:p>
    <w:p w:rsidR="00A96023" w:rsidRDefault="00A96023">
      <w:pPr>
        <w:pStyle w:val="Paragraphe"/>
        <w:spacing w:before="0" w:after="0"/>
        <w:ind w:left="283"/>
        <w:rPr>
          <w:rFonts w:cs="Arial"/>
          <w:b/>
          <w:color w:val="3229A7"/>
        </w:rPr>
      </w:pPr>
    </w:p>
    <w:p w:rsidR="00A96023" w:rsidRDefault="00A96023">
      <w:pPr>
        <w:pStyle w:val="Paragraphedeliste"/>
        <w:tabs>
          <w:tab w:val="left" w:pos="345"/>
        </w:tabs>
        <w:spacing w:before="0" w:after="0"/>
        <w:ind w:left="0"/>
        <w:jc w:val="left"/>
        <w:rPr>
          <w:rFonts w:cs="Arial"/>
          <w:color w:val="000000"/>
        </w:rPr>
      </w:pPr>
    </w:p>
    <w:p w:rsidR="00A96023" w:rsidRDefault="00394794">
      <w:pPr>
        <w:pStyle w:val="Paragraphedeliste"/>
        <w:tabs>
          <w:tab w:val="left" w:pos="345"/>
        </w:tabs>
        <w:spacing w:before="0" w:after="0"/>
        <w:ind w:left="0"/>
        <w:jc w:val="left"/>
        <w:rPr>
          <w:rFonts w:cs="Arial"/>
          <w:color w:val="000000"/>
        </w:rPr>
      </w:pPr>
      <w:r>
        <w:rPr>
          <w:rFonts w:cs="Arial"/>
          <w:color w:val="000000"/>
        </w:rPr>
        <w:t xml:space="preserve">On peut s’attendre ces prochaines années à </w:t>
      </w:r>
      <w:r w:rsidR="00520301">
        <w:rPr>
          <w:rFonts w:cs="Arial"/>
          <w:color w:val="000000"/>
        </w:rPr>
        <w:t xml:space="preserve">la création ou la </w:t>
      </w:r>
      <w:r>
        <w:rPr>
          <w:rFonts w:cs="Arial"/>
          <w:color w:val="000000"/>
        </w:rPr>
        <w:t>rénovation des BTS suivants :</w:t>
      </w:r>
    </w:p>
    <w:p w:rsidR="009C6D4E" w:rsidRDefault="00394794">
      <w:pPr>
        <w:pStyle w:val="Paragraphedeliste"/>
        <w:tabs>
          <w:tab w:val="left" w:pos="345"/>
        </w:tabs>
        <w:spacing w:before="0" w:after="0"/>
        <w:ind w:left="0"/>
        <w:jc w:val="left"/>
        <w:rPr>
          <w:rFonts w:cs="Arial"/>
          <w:color w:val="000000"/>
        </w:rPr>
      </w:pPr>
      <w:r>
        <w:rPr>
          <w:rFonts w:cs="Arial"/>
          <w:b/>
          <w:bCs/>
          <w:color w:val="000000"/>
        </w:rPr>
        <w:t>Mécatronique navale (</w:t>
      </w:r>
      <w:r w:rsidRPr="00520301">
        <w:rPr>
          <w:rFonts w:cs="Arial"/>
          <w:bCs/>
          <w:color w:val="000000"/>
        </w:rPr>
        <w:t>création</w:t>
      </w:r>
      <w:r w:rsidR="002072F8">
        <w:rPr>
          <w:rFonts w:cs="Arial"/>
          <w:bCs/>
          <w:color w:val="000000"/>
        </w:rPr>
        <w:t>,</w:t>
      </w:r>
      <w:r>
        <w:rPr>
          <w:rFonts w:cs="Arial"/>
          <w:color w:val="000000"/>
        </w:rPr>
        <w:t xml:space="preserve"> en plus du BTS Conception et industrialisation en construction navale</w:t>
      </w:r>
      <w:r w:rsidR="009F2E58">
        <w:rPr>
          <w:rFonts w:cs="Arial"/>
          <w:color w:val="000000"/>
        </w:rPr>
        <w:t xml:space="preserve"> déjà existant</w:t>
      </w:r>
      <w:r>
        <w:rPr>
          <w:rFonts w:cs="Arial"/>
          <w:color w:val="000000"/>
        </w:rPr>
        <w:t>)</w:t>
      </w:r>
    </w:p>
    <w:p w:rsidR="009C6D4E" w:rsidRDefault="00394794">
      <w:pPr>
        <w:pStyle w:val="Paragraphedeliste"/>
        <w:tabs>
          <w:tab w:val="left" w:pos="345"/>
        </w:tabs>
        <w:spacing w:before="0" w:after="0"/>
        <w:ind w:left="0"/>
        <w:jc w:val="left"/>
        <w:rPr>
          <w:rFonts w:cs="Arial"/>
          <w:color w:val="000000"/>
        </w:rPr>
      </w:pPr>
      <w:r>
        <w:rPr>
          <w:rFonts w:cs="Arial"/>
          <w:b/>
          <w:bCs/>
          <w:color w:val="000000"/>
        </w:rPr>
        <w:t>Métiers de la mesure</w:t>
      </w:r>
      <w:r w:rsidR="00A807B0">
        <w:rPr>
          <w:rFonts w:cs="Arial"/>
          <w:color w:val="000000"/>
        </w:rPr>
        <w:t xml:space="preserve"> (rénovant le BTS « T</w:t>
      </w:r>
      <w:r>
        <w:rPr>
          <w:rFonts w:cs="Arial"/>
          <w:color w:val="000000"/>
        </w:rPr>
        <w:t>echniques Physiques pour l</w:t>
      </w:r>
      <w:r w:rsidR="009C6D4E">
        <w:rPr>
          <w:rFonts w:cs="Arial"/>
          <w:color w:val="000000"/>
        </w:rPr>
        <w:t>’Industrie et le Laboratoire »)</w:t>
      </w:r>
    </w:p>
    <w:p w:rsidR="00520301" w:rsidRPr="002072F8" w:rsidRDefault="00A807B0">
      <w:pPr>
        <w:pStyle w:val="Paragraphedeliste"/>
        <w:tabs>
          <w:tab w:val="left" w:pos="345"/>
        </w:tabs>
        <w:spacing w:before="0" w:after="0"/>
        <w:ind w:left="0"/>
        <w:jc w:val="left"/>
        <w:rPr>
          <w:rFonts w:cs="Arial"/>
          <w:color w:val="000000"/>
        </w:rPr>
      </w:pPr>
      <w:r>
        <w:rPr>
          <w:b/>
        </w:rPr>
        <w:t xml:space="preserve">Management économique de la construction </w:t>
      </w:r>
      <w:r>
        <w:t>(rénovant le BTS « </w:t>
      </w:r>
      <w:r>
        <w:rPr>
          <w:rFonts w:cs="Arial"/>
        </w:rPr>
        <w:t>É</w:t>
      </w:r>
      <w:r>
        <w:t>tude et</w:t>
      </w:r>
      <w:r w:rsidR="009C6D4E">
        <w:t xml:space="preserve"> économie de la construction »)</w:t>
      </w:r>
    </w:p>
    <w:p w:rsidR="00A96023" w:rsidRPr="00A807B0" w:rsidRDefault="00A807B0" w:rsidP="002072F8">
      <w:pPr>
        <w:pStyle w:val="Paragraphedeliste"/>
        <w:tabs>
          <w:tab w:val="left" w:pos="345"/>
        </w:tabs>
        <w:spacing w:before="0" w:after="0"/>
        <w:ind w:left="0"/>
        <w:jc w:val="left"/>
        <w:rPr>
          <w:rFonts w:cs="Arial"/>
          <w:color w:val="000000"/>
        </w:rPr>
      </w:pPr>
      <w:r w:rsidRPr="00A807B0">
        <w:rPr>
          <w:rFonts w:cs="Arial"/>
          <w:b/>
          <w:color w:val="000000"/>
        </w:rPr>
        <w:t>Finitions, aménagement des bâtiments : conception et réalisation</w:t>
      </w:r>
      <w:r>
        <w:rPr>
          <w:rFonts w:cs="Arial"/>
          <w:b/>
          <w:color w:val="000000"/>
        </w:rPr>
        <w:t xml:space="preserve"> </w:t>
      </w:r>
      <w:r>
        <w:rPr>
          <w:rFonts w:cs="Arial"/>
          <w:color w:val="000000"/>
        </w:rPr>
        <w:t>(rénovant l</w:t>
      </w:r>
      <w:r w:rsidR="002072F8">
        <w:rPr>
          <w:rFonts w:cs="Arial"/>
          <w:color w:val="000000"/>
        </w:rPr>
        <w:t>e</w:t>
      </w:r>
      <w:r w:rsidR="009C6D4E">
        <w:rPr>
          <w:rFonts w:cs="Arial"/>
          <w:color w:val="000000"/>
        </w:rPr>
        <w:t xml:space="preserve"> BTS « Aménagement finition »)</w:t>
      </w:r>
    </w:p>
    <w:p w:rsidR="00A96023" w:rsidRDefault="00A96023">
      <w:pPr>
        <w:pStyle w:val="Paragraphedeliste"/>
        <w:tabs>
          <w:tab w:val="left" w:pos="345"/>
        </w:tabs>
        <w:spacing w:before="0" w:after="0"/>
        <w:ind w:left="0"/>
        <w:jc w:val="left"/>
        <w:rPr>
          <w:rFonts w:cs="Arial"/>
          <w:b/>
          <w:bCs/>
          <w:color w:val="000000"/>
        </w:rPr>
      </w:pPr>
    </w:p>
    <w:p w:rsidR="00A96023" w:rsidRDefault="009C6D4E">
      <w:pPr>
        <w:pStyle w:val="Paragraphedeliste"/>
        <w:tabs>
          <w:tab w:val="left" w:pos="345"/>
        </w:tabs>
        <w:spacing w:before="0" w:after="0"/>
        <w:ind w:left="0"/>
        <w:jc w:val="left"/>
        <w:rPr>
          <w:rFonts w:cs="Arial"/>
          <w:color w:val="000000"/>
        </w:rPr>
      </w:pPr>
      <w:r>
        <w:rPr>
          <w:rFonts w:cs="Arial"/>
          <w:color w:val="000000"/>
        </w:rPr>
        <w:t>Quelques erratums :</w:t>
      </w:r>
    </w:p>
    <w:p w:rsidR="00A96023" w:rsidRDefault="00394794">
      <w:pPr>
        <w:pStyle w:val="Paragraphedeliste"/>
        <w:tabs>
          <w:tab w:val="left" w:pos="345"/>
        </w:tabs>
        <w:spacing w:before="0" w:after="0"/>
        <w:ind w:left="0"/>
        <w:rPr>
          <w:rFonts w:cs="Arial"/>
          <w:b/>
          <w:bCs/>
          <w:color w:val="000000"/>
        </w:rPr>
      </w:pPr>
      <w:r>
        <w:rPr>
          <w:rFonts w:cs="Arial"/>
          <w:b/>
          <w:bCs/>
          <w:color w:val="000000"/>
        </w:rPr>
        <w:t xml:space="preserve">Pilotage de procédés. </w:t>
      </w:r>
      <w:r>
        <w:rPr>
          <w:rFonts w:cs="Arial"/>
          <w:color w:val="000000"/>
        </w:rPr>
        <w:t>Les programmes d’enseignement (pages 48-49) et de certification (pages 97-</w:t>
      </w:r>
      <w:r w:rsidR="009C6D4E">
        <w:rPr>
          <w:rFonts w:cs="Arial"/>
          <w:color w:val="000000"/>
        </w:rPr>
        <w:t xml:space="preserve">98) diffèrent en mathématiques. </w:t>
      </w:r>
      <w:r>
        <w:rPr>
          <w:rFonts w:cs="Arial"/>
          <w:color w:val="000000"/>
        </w:rPr>
        <w:t>C’est le programme d’enseignement (pages 48-49) qui fait autorité et qui doit constituer la matière à l’évaluation. On en ventilera les modules sur les deux années avec bon sens.</w:t>
      </w:r>
    </w:p>
    <w:p w:rsidR="00A96023" w:rsidRDefault="00A96023">
      <w:pPr>
        <w:pStyle w:val="Paragraphedeliste"/>
        <w:tabs>
          <w:tab w:val="left" w:pos="345"/>
        </w:tabs>
        <w:spacing w:before="0" w:after="0"/>
        <w:ind w:left="0"/>
        <w:rPr>
          <w:rFonts w:cs="Arial"/>
          <w:color w:val="000000"/>
        </w:rPr>
      </w:pPr>
    </w:p>
    <w:p w:rsidR="00EF053B" w:rsidRPr="00EF053B" w:rsidRDefault="00394794" w:rsidP="002A586B">
      <w:pPr>
        <w:tabs>
          <w:tab w:val="left" w:pos="345"/>
        </w:tabs>
        <w:spacing w:before="0" w:after="0"/>
      </w:pPr>
      <w:r>
        <w:rPr>
          <w:rFonts w:cs="Arial"/>
          <w:b/>
          <w:bCs/>
          <w:color w:val="000000"/>
        </w:rPr>
        <w:t xml:space="preserve">Conception et réalisation en chaudronnerie industrielle. </w:t>
      </w:r>
      <w:proofErr w:type="spellStart"/>
      <w:proofErr w:type="gramStart"/>
      <w:r>
        <w:rPr>
          <w:rFonts w:cs="Arial"/>
          <w:color w:val="000000"/>
        </w:rPr>
        <w:t>ll</w:t>
      </w:r>
      <w:proofErr w:type="spellEnd"/>
      <w:proofErr w:type="gramEnd"/>
      <w:r>
        <w:rPr>
          <w:rFonts w:cs="Arial"/>
          <w:color w:val="000000"/>
        </w:rPr>
        <w:t xml:space="preserve"> se peut que la ventilation des modules </w:t>
      </w:r>
      <w:r w:rsidR="00982292">
        <w:rPr>
          <w:rFonts w:cs="Arial"/>
          <w:color w:val="000000"/>
        </w:rPr>
        <w:t xml:space="preserve">sur les deux années </w:t>
      </w:r>
      <w:r>
        <w:rPr>
          <w:rFonts w:cs="Arial"/>
          <w:color w:val="000000"/>
        </w:rPr>
        <w:t xml:space="preserve">soit à assouplir, </w:t>
      </w:r>
      <w:r w:rsidR="00982292">
        <w:rPr>
          <w:rFonts w:cs="Arial"/>
          <w:color w:val="000000"/>
        </w:rPr>
        <w:t xml:space="preserve">en avançant par exemple l’étude de la géométrie (configurations géométriques, calcul vectoriel), </w:t>
      </w:r>
      <w:r>
        <w:rPr>
          <w:rFonts w:cs="Arial"/>
          <w:color w:val="000000"/>
        </w:rPr>
        <w:t>en concertation avec l’équipe des professeurs.</w:t>
      </w:r>
      <w:r w:rsidR="002A586B">
        <w:t xml:space="preserve"> </w:t>
      </w:r>
    </w:p>
    <w:p w:rsidR="009C6D4E" w:rsidRDefault="009C6D4E">
      <w:pPr>
        <w:tabs>
          <w:tab w:val="left" w:pos="345"/>
        </w:tabs>
        <w:spacing w:before="0" w:after="0"/>
        <w:rPr>
          <w:rFonts w:cs="Arial"/>
          <w:color w:val="000000"/>
        </w:rPr>
      </w:pPr>
    </w:p>
    <w:p w:rsidR="00A96023" w:rsidRDefault="00394794">
      <w:pPr>
        <w:pStyle w:val="Titre1numrot"/>
        <w:numPr>
          <w:ilvl w:val="0"/>
          <w:numId w:val="1"/>
        </w:numPr>
      </w:pPr>
      <w:bookmarkStart w:id="1" w:name="__DdeLink__6360_1000505895"/>
      <w:r>
        <w:t>La certification : épreuves ponctuelles (écrite ou orale), groupeme</w:t>
      </w:r>
      <w:bookmarkEnd w:id="1"/>
      <w:r w:rsidR="00287A42">
        <w:t>nts</w:t>
      </w:r>
    </w:p>
    <w:p w:rsidR="00A96023" w:rsidRDefault="00394794">
      <w:pPr>
        <w:pStyle w:val="Titre2numrot"/>
        <w:numPr>
          <w:ilvl w:val="0"/>
          <w:numId w:val="3"/>
        </w:numPr>
      </w:pPr>
      <w:r>
        <w:t>L’épreuve ponctuelle de mathématiques</w:t>
      </w:r>
    </w:p>
    <w:p w:rsidR="00A96023" w:rsidRDefault="00394794">
      <w:pPr>
        <w:spacing w:before="120" w:after="120"/>
        <w:jc w:val="left"/>
        <w:rPr>
          <w:rFonts w:ascii="Arial-BoldMT" w:hAnsi="Arial-BoldMT" w:cs="Arial-BoldMT"/>
          <w:b/>
          <w:bCs/>
          <w:color w:val="000000"/>
        </w:rPr>
      </w:pPr>
      <w:r>
        <w:rPr>
          <w:rFonts w:ascii="Arial-BoldMT" w:hAnsi="Arial-BoldMT" w:cs="Arial-BoldMT"/>
          <w:b/>
          <w:bCs/>
          <w:color w:val="000000"/>
        </w:rPr>
        <w:t>Suppression du formulaire de mathématiques, usage des calculatrices</w:t>
      </w:r>
    </w:p>
    <w:p w:rsidR="00A96023" w:rsidRDefault="00394794">
      <w:pPr>
        <w:spacing w:before="0" w:after="0"/>
      </w:pPr>
      <w:r>
        <w:lastRenderedPageBreak/>
        <w:t xml:space="preserve">La </w:t>
      </w:r>
      <w:hyperlink r:id="rId18">
        <w:r>
          <w:rPr>
            <w:rStyle w:val="LienInternet"/>
          </w:rPr>
          <w:t>note de service</w:t>
        </w:r>
      </w:hyperlink>
      <w:r>
        <w:rPr>
          <w:color w:val="0000FF"/>
        </w:rPr>
        <w:t xml:space="preserve"> </w:t>
      </w:r>
      <w:r>
        <w:t xml:space="preserve">n°2014-0009 du 20-6-2014 parue au BO n°28 du 10 juillet 2014 a supprimé le formulaire de mathématiques pour les épreuves ponctuelles des BTS à partir de la session 2015 ; certaines formules peuvent être incluses dans le sujet, ou ajoutées en annexe, en fonction de la nature des questions. </w:t>
      </w:r>
    </w:p>
    <w:p w:rsidR="00A96023" w:rsidRDefault="00394794">
      <w:pPr>
        <w:spacing w:before="0" w:after="0"/>
      </w:pPr>
      <w:r>
        <w:t xml:space="preserve">La </w:t>
      </w:r>
      <w:hyperlink r:id="rId19">
        <w:r>
          <w:rPr>
            <w:rStyle w:val="LienInternet"/>
          </w:rPr>
          <w:t>circulaire 2015-178</w:t>
        </w:r>
      </w:hyperlink>
      <w:r>
        <w:t>, parue au BO n°42 du 12 novembre 2015, concernant l’utilisation des calculatrices en mode examen, s’applique aux épreuves (ponctuelles ou non) à partir du 1</w:t>
      </w:r>
      <w:r>
        <w:rPr>
          <w:vertAlign w:val="superscript"/>
        </w:rPr>
        <w:t>er</w:t>
      </w:r>
      <w:r>
        <w:t xml:space="preserve">  janvier 2018. </w:t>
      </w:r>
      <w:r w:rsidR="00FB0026">
        <w:t xml:space="preserve">Un temps suspendue, elle reprend aujourd’hui force de loi. </w:t>
      </w:r>
      <w:r>
        <w:t>En CCF ou en épreuve ponctuelle orale, il peut toujours être fait usage d'un ordinateur de  l'établissement équipé des logiciels ad hoc, conformément aux recommandations figurant dans la lettre d'accompagnement du contrôle en cours de formation pour les BTS de</w:t>
      </w:r>
      <w:r w:rsidR="00480DD5">
        <w:t xml:space="preserve"> la rentrée 2020, jointe à ce dossier</w:t>
      </w:r>
      <w:r>
        <w:t xml:space="preserve">. </w:t>
      </w:r>
    </w:p>
    <w:p w:rsidR="00A96023" w:rsidRDefault="00A96023">
      <w:pPr>
        <w:pStyle w:val="Corpsdetexte"/>
        <w:spacing w:line="240" w:lineRule="auto"/>
        <w:rPr>
          <w:b/>
          <w:bCs/>
          <w:color w:val="000000"/>
        </w:rPr>
      </w:pPr>
    </w:p>
    <w:p w:rsidR="00A96023" w:rsidRDefault="00394794">
      <w:pPr>
        <w:pStyle w:val="Titre2"/>
      </w:pPr>
      <w:r>
        <w:t>2. Les groupements en mathématiques</w:t>
      </w:r>
    </w:p>
    <w:p w:rsidR="00A96023" w:rsidRDefault="00394794">
      <w:pPr>
        <w:spacing w:before="0" w:after="0"/>
      </w:pPr>
      <w:r>
        <w:t>Pour l'évaluation ponctuelle à l'épreuve de mathématiques, les spécialités de BTS sont réparties dans des groupements. Chaque année, une note de service publiée au BO indique la répartition des spécialités de BTS dans chaque groupement. Ces groupements actualisés priment sur ceux parfois mentionnés dans les référentiels. La note précise par ailleurs que « dans chaque groupement, le sujet de mathématiques est commun en totalité ou en partie. Cependant, pour certaines spécialités d’un même groupement, il n’est pas exclu d’introduire dans le sujet quelques questions distinctes, voire un exercice distinct, afin de préserver leur spécificité ». Il est à noter que la disposition autorisant un sujet en partie commun a été systématiquement utilisée à chaque session, depuis la création des groupements en 1999, dans au moins un des groupements A, B, C ou D.</w:t>
      </w:r>
    </w:p>
    <w:p w:rsidR="00A96023" w:rsidRDefault="00A96023">
      <w:pPr>
        <w:spacing w:before="0" w:after="0"/>
      </w:pPr>
    </w:p>
    <w:p w:rsidR="009B0BAF" w:rsidRDefault="00394794" w:rsidP="009C6D4E">
      <w:pPr>
        <w:spacing w:before="0" w:after="0"/>
      </w:pPr>
      <w:r>
        <w:t>La parution de</w:t>
      </w:r>
      <w:r w:rsidR="002310B3">
        <w:t>s groupements de la session 2021</w:t>
      </w:r>
      <w:r>
        <w:t xml:space="preserve"> est imminente : elle devra</w:t>
      </w:r>
      <w:r w:rsidR="002310B3">
        <w:t xml:space="preserve">it être conforme à </w:t>
      </w:r>
      <w:hyperlink r:id="rId20" w:history="1">
        <w:r w:rsidR="002310B3" w:rsidRPr="00860EC6">
          <w:rPr>
            <w:rStyle w:val="Lienhypertexte"/>
          </w:rPr>
          <w:t>celle de 2020</w:t>
        </w:r>
      </w:hyperlink>
      <w:r>
        <w:t xml:space="preserve"> à ceci près que le BTS </w:t>
      </w:r>
      <w:r w:rsidR="008E253C">
        <w:t>« </w:t>
      </w:r>
      <w:r w:rsidRPr="008E253C">
        <w:rPr>
          <w:bCs/>
        </w:rPr>
        <w:t>Métiers de l’Eau</w:t>
      </w:r>
      <w:r w:rsidR="008E253C">
        <w:rPr>
          <w:bCs/>
        </w:rPr>
        <w:t> »</w:t>
      </w:r>
      <w:r>
        <w:t xml:space="preserve">, anciennement </w:t>
      </w:r>
      <w:r w:rsidR="008E253C">
        <w:t>dispar</w:t>
      </w:r>
      <w:r w:rsidR="00083DD6">
        <w:t>u groupe D, y revient (créant d</w:t>
      </w:r>
      <w:r w:rsidR="008E253C">
        <w:t>e</w:t>
      </w:r>
      <w:r w:rsidR="00083DD6">
        <w:t xml:space="preserve"> </w:t>
      </w:r>
      <w:r w:rsidR="008E253C">
        <w:t xml:space="preserve">fait un </w:t>
      </w:r>
      <w:proofErr w:type="spellStart"/>
      <w:r w:rsidR="008E253C">
        <w:t>sous-groupement</w:t>
      </w:r>
      <w:proofErr w:type="spellEnd"/>
      <w:r w:rsidR="008E253C">
        <w:t xml:space="preserve"> D2</w:t>
      </w:r>
      <w:r>
        <w:t>).</w:t>
      </w:r>
    </w:p>
    <w:p w:rsidR="00287A42" w:rsidRDefault="00287A42" w:rsidP="00287A42">
      <w:pPr>
        <w:spacing w:before="0" w:after="0"/>
        <w:rPr>
          <w:b/>
          <w:bCs/>
          <w:color w:val="CE181E"/>
        </w:rPr>
      </w:pPr>
    </w:p>
    <w:p w:rsidR="00287A42" w:rsidRPr="00287A42" w:rsidRDefault="009C6D4E" w:rsidP="00287A42">
      <w:pPr>
        <w:pStyle w:val="Titre2"/>
      </w:pPr>
      <w:r>
        <w:t>3</w:t>
      </w:r>
      <w:r w:rsidR="00287A42">
        <w:t xml:space="preserve">. </w:t>
      </w:r>
      <w:r w:rsidR="00287A42" w:rsidRPr="00287A42">
        <w:t>Épreuve ponctuelle orale</w:t>
      </w:r>
    </w:p>
    <w:p w:rsidR="0003789E" w:rsidRPr="009C6D4E" w:rsidRDefault="0003789E" w:rsidP="0003789E">
      <w:pPr>
        <w:spacing w:before="0" w:after="0"/>
      </w:pPr>
      <w:r>
        <w:t>Les  BTS concernés sont : </w:t>
      </w:r>
    </w:p>
    <w:p w:rsidR="0003789E" w:rsidRDefault="0003789E" w:rsidP="0003789E">
      <w:pPr>
        <w:pStyle w:val="Paragraphedeliste"/>
        <w:numPr>
          <w:ilvl w:val="0"/>
          <w:numId w:val="4"/>
        </w:numPr>
        <w:spacing w:before="0" w:after="0"/>
        <w:rPr>
          <w:color w:val="000000"/>
        </w:rPr>
      </w:pPr>
      <w:r>
        <w:rPr>
          <w:color w:val="000000"/>
        </w:rPr>
        <w:t xml:space="preserve"> « Systèmes numériques »</w:t>
      </w:r>
      <w:r>
        <w:rPr>
          <w:b/>
          <w:bCs/>
          <w:color w:val="000000"/>
        </w:rPr>
        <w:t> ;</w:t>
      </w:r>
    </w:p>
    <w:p w:rsidR="0003789E" w:rsidRDefault="0003789E" w:rsidP="0003789E">
      <w:pPr>
        <w:pStyle w:val="Paragraphedeliste"/>
        <w:numPr>
          <w:ilvl w:val="0"/>
          <w:numId w:val="4"/>
        </w:numPr>
        <w:spacing w:before="0" w:after="0"/>
        <w:rPr>
          <w:color w:val="000000"/>
        </w:rPr>
      </w:pPr>
      <w:r>
        <w:rPr>
          <w:color w:val="000000"/>
        </w:rPr>
        <w:t>« Contrôle industriel et régulation automatique » ;</w:t>
      </w:r>
    </w:p>
    <w:p w:rsidR="0003789E" w:rsidRDefault="0003789E" w:rsidP="0003789E">
      <w:pPr>
        <w:pStyle w:val="Paragraphedeliste"/>
        <w:numPr>
          <w:ilvl w:val="0"/>
          <w:numId w:val="4"/>
        </w:numPr>
        <w:spacing w:before="0" w:after="0"/>
        <w:rPr>
          <w:color w:val="000000"/>
        </w:rPr>
      </w:pPr>
      <w:r>
        <w:rPr>
          <w:color w:val="000000"/>
        </w:rPr>
        <w:t>« Métiers du Géomètre-Topographe et de la Modélisation Numérique » ;</w:t>
      </w:r>
    </w:p>
    <w:p w:rsidR="0003789E" w:rsidRDefault="0003789E" w:rsidP="0003789E">
      <w:pPr>
        <w:pStyle w:val="Paragraphedeliste"/>
        <w:numPr>
          <w:ilvl w:val="0"/>
          <w:numId w:val="4"/>
        </w:numPr>
        <w:spacing w:before="0" w:after="0"/>
        <w:rPr>
          <w:color w:val="000000"/>
        </w:rPr>
      </w:pPr>
      <w:r>
        <w:rPr>
          <w:color w:val="000000"/>
        </w:rPr>
        <w:t>« </w:t>
      </w:r>
      <w:r>
        <w:rPr>
          <w:rFonts w:cs="Arial"/>
          <w:color w:val="000000"/>
        </w:rPr>
        <w:t>É</w:t>
      </w:r>
      <w:r>
        <w:rPr>
          <w:color w:val="000000"/>
        </w:rPr>
        <w:t>tude et réalisation d’un projet de communication graphique</w:t>
      </w:r>
      <w:r>
        <w:rPr>
          <w:b/>
          <w:bCs/>
          <w:color w:val="000000"/>
        </w:rPr>
        <w:t> </w:t>
      </w:r>
      <w:r>
        <w:rPr>
          <w:color w:val="000000"/>
        </w:rPr>
        <w:t>» ;</w:t>
      </w:r>
    </w:p>
    <w:p w:rsidR="0003789E" w:rsidRDefault="0003789E" w:rsidP="0003789E">
      <w:pPr>
        <w:pStyle w:val="Paragraphedeliste"/>
        <w:numPr>
          <w:ilvl w:val="0"/>
          <w:numId w:val="4"/>
        </w:numPr>
        <w:spacing w:before="0" w:after="0"/>
        <w:rPr>
          <w:color w:val="000000"/>
        </w:rPr>
      </w:pPr>
      <w:r>
        <w:rPr>
          <w:color w:val="000000"/>
        </w:rPr>
        <w:t>« Métiers de la chimie » ;</w:t>
      </w:r>
    </w:p>
    <w:p w:rsidR="0003789E" w:rsidRDefault="0003789E" w:rsidP="0003789E">
      <w:pPr>
        <w:pStyle w:val="Paragraphedeliste"/>
        <w:numPr>
          <w:ilvl w:val="0"/>
          <w:numId w:val="4"/>
        </w:numPr>
        <w:spacing w:before="0" w:after="0"/>
        <w:rPr>
          <w:color w:val="000000"/>
        </w:rPr>
      </w:pPr>
      <w:r>
        <w:rPr>
          <w:color w:val="000000"/>
        </w:rPr>
        <w:t>« Architectures en métal : conception et réalisation » ;</w:t>
      </w:r>
    </w:p>
    <w:p w:rsidR="0003789E" w:rsidRDefault="0003789E" w:rsidP="0003789E">
      <w:pPr>
        <w:pStyle w:val="Paragraphedeliste"/>
        <w:numPr>
          <w:ilvl w:val="0"/>
          <w:numId w:val="4"/>
        </w:numPr>
        <w:spacing w:before="0" w:after="0"/>
        <w:rPr>
          <w:color w:val="000000"/>
        </w:rPr>
      </w:pPr>
      <w:r>
        <w:rPr>
          <w:color w:val="000000"/>
        </w:rPr>
        <w:t xml:space="preserve"> « Géologie Appliquée </w:t>
      </w:r>
      <w:proofErr w:type="gramStart"/>
      <w:r>
        <w:rPr>
          <w:color w:val="000000"/>
        </w:rPr>
        <w:t>» .</w:t>
      </w:r>
      <w:proofErr w:type="gramEnd"/>
    </w:p>
    <w:p w:rsidR="0003789E" w:rsidRDefault="0003789E" w:rsidP="009C6D4E">
      <w:pPr>
        <w:spacing w:before="0" w:after="0"/>
      </w:pPr>
    </w:p>
    <w:p w:rsidR="0003789E" w:rsidRDefault="0003789E" w:rsidP="009C6D4E">
      <w:pPr>
        <w:spacing w:before="0" w:after="0"/>
      </w:pPr>
    </w:p>
    <w:p w:rsidR="009C6D4E" w:rsidRDefault="0003789E" w:rsidP="009C6D4E">
      <w:pPr>
        <w:spacing w:before="0" w:after="0"/>
      </w:pPr>
      <w:r>
        <w:t>Tous ces BTS sont habituellement passés en CCF. L’</w:t>
      </w:r>
      <w:r w:rsidR="00287A42" w:rsidRPr="00777263">
        <w:t xml:space="preserve">épreuve ponctuelle </w:t>
      </w:r>
      <w:r>
        <w:t>orale ne s’adresse</w:t>
      </w:r>
      <w:r w:rsidR="00287A42" w:rsidRPr="00777263">
        <w:t xml:space="preserve"> </w:t>
      </w:r>
      <w:r>
        <w:t>qu’aux</w:t>
      </w:r>
      <w:r w:rsidR="00287A42" w:rsidRPr="00777263">
        <w:t xml:space="preserve"> candidats dont les conditions de préparation du diplôme ne leur permettent pas d’être évalués en CCF. </w:t>
      </w:r>
      <w:r w:rsidR="009C6D4E">
        <w:t xml:space="preserve">Ces candidats </w:t>
      </w:r>
      <w:r w:rsidR="00287A42" w:rsidRPr="009C6D4E">
        <w:t xml:space="preserve">subissent </w:t>
      </w:r>
      <w:r w:rsidR="009C6D4E" w:rsidRPr="009C6D4E">
        <w:t xml:space="preserve">alors </w:t>
      </w:r>
      <w:r w:rsidR="00287A42" w:rsidRPr="009C6D4E">
        <w:t>une épreuve ponctuelle orale d’1h35 maximum (préparation : 1h – exposé : 15 min maximum - entretien : 20 min maximum).</w:t>
      </w:r>
      <w:r w:rsidR="009C6D4E" w:rsidRPr="009C6D4E">
        <w:t xml:space="preserve"> </w:t>
      </w:r>
      <w:r w:rsidR="00287A42" w:rsidRPr="009C6D4E">
        <w:t xml:space="preserve">Les sujets proposés aux candidats seront conçus par les examinateurs qui auront la responsabilité de construire des énoncés répondant aux exigences du référentiel de formation. La résolution du sujet pourra ponctuellement nécessiter ou évoquer l’utilisation de logiciels implantés sur un ordinateur ou une calculatrice de l’établissement. </w:t>
      </w:r>
      <w:r w:rsidR="009C6D4E" w:rsidRPr="009C6D4E">
        <w:t xml:space="preserve"> </w:t>
      </w:r>
      <w:r w:rsidR="00287A42" w:rsidRPr="009C6D4E">
        <w:t xml:space="preserve">L’utilisation des calculatrices personnelles pendant l’épreuve est autorisée et définie par toute circulaire en vigueur au </w:t>
      </w:r>
      <w:r w:rsidR="009C6D4E">
        <w:t>moment de la session d’examen.</w:t>
      </w:r>
    </w:p>
    <w:p w:rsidR="009C6D4E" w:rsidRDefault="009C6D4E" w:rsidP="009C6D4E">
      <w:pPr>
        <w:spacing w:before="0" w:after="0"/>
      </w:pPr>
    </w:p>
    <w:p w:rsidR="00287A42" w:rsidRDefault="00287A42">
      <w:pPr>
        <w:spacing w:before="0" w:after="0"/>
      </w:pPr>
    </w:p>
    <w:p w:rsidR="00A96023" w:rsidRDefault="00394794" w:rsidP="00287A42">
      <w:pPr>
        <w:pStyle w:val="Titre1numrot"/>
        <w:numPr>
          <w:ilvl w:val="0"/>
          <w:numId w:val="1"/>
        </w:numPr>
      </w:pPr>
      <w:r>
        <w:t xml:space="preserve"> </w:t>
      </w:r>
      <w:r w:rsidR="00287A42">
        <w:t>La certification : l</w:t>
      </w:r>
      <w:r>
        <w:t xml:space="preserve">e </w:t>
      </w:r>
      <w:r w:rsidR="00287A42">
        <w:t xml:space="preserve">CCF </w:t>
      </w:r>
      <w:r>
        <w:t>dans les BTS</w:t>
      </w:r>
    </w:p>
    <w:p w:rsidR="00287A42" w:rsidRDefault="00287A42">
      <w:pPr>
        <w:spacing w:before="0" w:after="0"/>
      </w:pPr>
    </w:p>
    <w:p w:rsidR="00287A42" w:rsidRDefault="00287A42" w:rsidP="00287A42">
      <w:pPr>
        <w:pStyle w:val="Titre2numrot"/>
        <w:numPr>
          <w:ilvl w:val="0"/>
          <w:numId w:val="8"/>
        </w:numPr>
      </w:pPr>
      <w:r>
        <w:t>Rétrospective</w:t>
      </w:r>
    </w:p>
    <w:p w:rsidR="00A96023" w:rsidRDefault="00394794">
      <w:pPr>
        <w:spacing w:before="0" w:after="0"/>
      </w:pPr>
      <w:r>
        <w:t xml:space="preserve">Depuis la rentrée 2011, le contrôle en cours de formation </w:t>
      </w:r>
      <w:r w:rsidR="00287A42">
        <w:t xml:space="preserve">(CCF) </w:t>
      </w:r>
      <w:r>
        <w:t>entre dans une grande partie des BTS rénovés ou créés.</w:t>
      </w:r>
    </w:p>
    <w:p w:rsidR="00A96023" w:rsidRDefault="00394794">
      <w:pPr>
        <w:spacing w:before="120" w:after="120"/>
        <w:rPr>
          <w:rFonts w:ascii="Arial-BoldMT" w:hAnsi="Arial-BoldMT" w:cs="Arial-BoldMT"/>
          <w:b/>
          <w:bCs/>
        </w:rPr>
      </w:pPr>
      <w:r>
        <w:rPr>
          <w:rFonts w:ascii="Arial-BoldMT" w:hAnsi="Arial-BoldMT" w:cs="Arial-BoldMT"/>
          <w:b/>
          <w:bCs/>
        </w:rPr>
        <w:t>Rentrée 2011</w:t>
      </w:r>
    </w:p>
    <w:p w:rsidR="00A96023" w:rsidRDefault="00394794">
      <w:pPr>
        <w:pStyle w:val="Paragraphedeliste"/>
        <w:numPr>
          <w:ilvl w:val="0"/>
          <w:numId w:val="4"/>
        </w:numPr>
        <w:spacing w:before="0" w:after="0"/>
      </w:pPr>
      <w:r>
        <w:t>« Services informatiques aux organisations » pour l’unité d’algorithmique appliquée enseignée en première année ;</w:t>
      </w:r>
    </w:p>
    <w:p w:rsidR="00A96023" w:rsidRDefault="00394794">
      <w:pPr>
        <w:pStyle w:val="Paragraphedeliste"/>
        <w:numPr>
          <w:ilvl w:val="0"/>
          <w:numId w:val="4"/>
        </w:numPr>
        <w:spacing w:before="0" w:after="0"/>
      </w:pPr>
      <w:r>
        <w:t>« Bâtiment » ;</w:t>
      </w:r>
    </w:p>
    <w:p w:rsidR="00A96023" w:rsidRDefault="00394794">
      <w:pPr>
        <w:pStyle w:val="Paragraphedeliste"/>
        <w:numPr>
          <w:ilvl w:val="0"/>
          <w:numId w:val="4"/>
        </w:numPr>
        <w:spacing w:before="0" w:after="0"/>
      </w:pPr>
      <w:r>
        <w:t>« Travaux publics » ;</w:t>
      </w:r>
    </w:p>
    <w:p w:rsidR="00A96023" w:rsidRDefault="00394794">
      <w:pPr>
        <w:pStyle w:val="Paragraphedeliste"/>
        <w:numPr>
          <w:ilvl w:val="0"/>
          <w:numId w:val="4"/>
        </w:numPr>
        <w:spacing w:before="0" w:after="0"/>
      </w:pPr>
      <w:r>
        <w:t>« Conception et réalisation de systèmes automatiques ».</w:t>
      </w:r>
    </w:p>
    <w:p w:rsidR="00A96023" w:rsidRDefault="00394794">
      <w:pPr>
        <w:spacing w:before="120" w:after="120"/>
        <w:rPr>
          <w:rFonts w:ascii="Arial-BoldMT" w:hAnsi="Arial-BoldMT" w:cs="Arial-BoldMT"/>
          <w:b/>
          <w:bCs/>
        </w:rPr>
      </w:pPr>
      <w:r>
        <w:rPr>
          <w:rFonts w:ascii="Arial-BoldMT" w:hAnsi="Arial-BoldMT" w:cs="Arial-BoldMT"/>
          <w:b/>
          <w:bCs/>
        </w:rPr>
        <w:t>Rentrée 2012</w:t>
      </w:r>
    </w:p>
    <w:p w:rsidR="00A96023" w:rsidRDefault="00394794">
      <w:pPr>
        <w:pStyle w:val="Paragraphedeliste"/>
        <w:numPr>
          <w:ilvl w:val="0"/>
          <w:numId w:val="4"/>
        </w:numPr>
        <w:spacing w:before="0" w:after="0"/>
      </w:pPr>
      <w:r>
        <w:t>« Métiers de la mode ».</w:t>
      </w:r>
    </w:p>
    <w:p w:rsidR="00A96023" w:rsidRDefault="00394794">
      <w:pPr>
        <w:spacing w:before="120" w:after="120"/>
        <w:rPr>
          <w:rFonts w:ascii="Arial-BoldMT" w:hAnsi="Arial-BoldMT" w:cs="Arial-BoldMT"/>
          <w:b/>
          <w:bCs/>
        </w:rPr>
      </w:pPr>
      <w:r>
        <w:rPr>
          <w:rFonts w:ascii="Arial-BoldMT" w:hAnsi="Arial-BoldMT" w:cs="Arial-BoldMT"/>
          <w:b/>
          <w:bCs/>
        </w:rPr>
        <w:t>Rentrée 2013</w:t>
      </w:r>
    </w:p>
    <w:p w:rsidR="00A96023" w:rsidRDefault="00394794">
      <w:pPr>
        <w:pStyle w:val="Paragraphedeliste"/>
        <w:numPr>
          <w:ilvl w:val="0"/>
          <w:numId w:val="4"/>
        </w:numPr>
        <w:spacing w:before="0" w:after="0"/>
      </w:pPr>
      <w:r>
        <w:t>« Conception et réalisation de carrosserie ».</w:t>
      </w:r>
    </w:p>
    <w:p w:rsidR="00A96023" w:rsidRDefault="00394794">
      <w:pPr>
        <w:spacing w:before="120" w:after="120"/>
        <w:rPr>
          <w:rFonts w:ascii="Arial-BoldMT" w:hAnsi="Arial-BoldMT" w:cs="Arial-BoldMT"/>
          <w:b/>
          <w:bCs/>
        </w:rPr>
      </w:pPr>
      <w:r>
        <w:rPr>
          <w:rFonts w:ascii="Arial-BoldMT" w:hAnsi="Arial-BoldMT" w:cs="Arial-BoldMT"/>
          <w:b/>
          <w:bCs/>
        </w:rPr>
        <w:t>Rentrée 2014</w:t>
      </w:r>
    </w:p>
    <w:p w:rsidR="00A96023" w:rsidRDefault="00394794">
      <w:pPr>
        <w:pStyle w:val="Paragraphedeliste"/>
        <w:numPr>
          <w:ilvl w:val="0"/>
          <w:numId w:val="4"/>
        </w:numPr>
        <w:spacing w:before="0" w:after="0"/>
      </w:pPr>
      <w:r>
        <w:t>« Systèmes numériques » ;</w:t>
      </w:r>
    </w:p>
    <w:p w:rsidR="00A96023" w:rsidRDefault="00394794">
      <w:pPr>
        <w:pStyle w:val="Paragraphedeliste"/>
        <w:numPr>
          <w:ilvl w:val="0"/>
          <w:numId w:val="4"/>
        </w:numPr>
        <w:spacing w:before="0" w:after="0"/>
      </w:pPr>
      <w:r>
        <w:t>« Systèmes constructifs bois et habitat » ;</w:t>
      </w:r>
    </w:p>
    <w:p w:rsidR="00A96023" w:rsidRDefault="00394794">
      <w:pPr>
        <w:pStyle w:val="Paragraphedeliste"/>
        <w:numPr>
          <w:ilvl w:val="0"/>
          <w:numId w:val="4"/>
        </w:numPr>
        <w:spacing w:before="0" w:after="0"/>
      </w:pPr>
      <w:r>
        <w:t>« Maintenance des systèmes » ;</w:t>
      </w:r>
    </w:p>
    <w:p w:rsidR="00A96023" w:rsidRDefault="00394794">
      <w:pPr>
        <w:pStyle w:val="Paragraphedeliste"/>
        <w:numPr>
          <w:ilvl w:val="0"/>
          <w:numId w:val="4"/>
        </w:numPr>
        <w:spacing w:before="0" w:after="0"/>
      </w:pPr>
      <w:r>
        <w:t>« Fluides-énergies-domotique » ;</w:t>
      </w:r>
    </w:p>
    <w:p w:rsidR="00A96023" w:rsidRDefault="00394794">
      <w:pPr>
        <w:pStyle w:val="Paragraphedeliste"/>
        <w:numPr>
          <w:ilvl w:val="0"/>
          <w:numId w:val="4"/>
        </w:numPr>
        <w:spacing w:before="0" w:after="0"/>
      </w:pPr>
      <w:r>
        <w:t>« Innovation textile ».</w:t>
      </w:r>
    </w:p>
    <w:p w:rsidR="00A96023" w:rsidRDefault="00394794">
      <w:pPr>
        <w:spacing w:before="120" w:after="120"/>
        <w:rPr>
          <w:rFonts w:ascii="Arial-BoldMT" w:hAnsi="Arial-BoldMT" w:cs="Arial-BoldMT"/>
          <w:b/>
          <w:bCs/>
        </w:rPr>
      </w:pPr>
      <w:r>
        <w:rPr>
          <w:rFonts w:ascii="Arial-BoldMT" w:hAnsi="Arial-BoldMT" w:cs="Arial-BoldMT"/>
          <w:b/>
          <w:bCs/>
        </w:rPr>
        <w:t>Rentrée 2015</w:t>
      </w:r>
    </w:p>
    <w:p w:rsidR="00A96023" w:rsidRDefault="00394794">
      <w:pPr>
        <w:pStyle w:val="Paragraphedeliste"/>
        <w:numPr>
          <w:ilvl w:val="0"/>
          <w:numId w:val="4"/>
        </w:numPr>
        <w:spacing w:before="0" w:after="0"/>
      </w:pPr>
      <w:r>
        <w:t>« Comptabilité et gestion » ;</w:t>
      </w:r>
    </w:p>
    <w:p w:rsidR="00A96023" w:rsidRDefault="00394794">
      <w:pPr>
        <w:pStyle w:val="Paragraphedeliste"/>
        <w:numPr>
          <w:ilvl w:val="0"/>
          <w:numId w:val="4"/>
        </w:numPr>
        <w:spacing w:before="0" w:after="0"/>
      </w:pPr>
      <w:r>
        <w:t>« Systèmes photoniques ».</w:t>
      </w:r>
    </w:p>
    <w:p w:rsidR="00A96023" w:rsidRDefault="00A96023">
      <w:pPr>
        <w:spacing w:before="0" w:after="0"/>
      </w:pPr>
    </w:p>
    <w:p w:rsidR="00A96023" w:rsidRDefault="00394794">
      <w:pPr>
        <w:spacing w:before="120" w:after="120"/>
        <w:rPr>
          <w:rFonts w:ascii="Arial-BoldMT" w:hAnsi="Arial-BoldMT" w:cs="Arial-BoldMT"/>
          <w:b/>
          <w:bCs/>
        </w:rPr>
      </w:pPr>
      <w:r>
        <w:rPr>
          <w:rFonts w:ascii="Arial-BoldMT" w:hAnsi="Arial-BoldMT" w:cs="Arial-BoldMT"/>
          <w:b/>
          <w:bCs/>
        </w:rPr>
        <w:t>Rentrée 2016</w:t>
      </w:r>
    </w:p>
    <w:p w:rsidR="00A96023" w:rsidRDefault="00394794">
      <w:pPr>
        <w:pStyle w:val="Paragraphedeliste"/>
        <w:numPr>
          <w:ilvl w:val="0"/>
          <w:numId w:val="4"/>
        </w:numPr>
        <w:spacing w:before="0" w:after="0"/>
      </w:pPr>
      <w:r>
        <w:t>«</w:t>
      </w:r>
      <w:r>
        <w:rPr>
          <w:rFonts w:cs="Arial"/>
        </w:rPr>
        <w:t>É</w:t>
      </w:r>
      <w:r>
        <w:t>tude et réalisation d’agencement» ;</w:t>
      </w:r>
    </w:p>
    <w:p w:rsidR="00A96023" w:rsidRDefault="00394794">
      <w:pPr>
        <w:pStyle w:val="Paragraphedeliste"/>
        <w:numPr>
          <w:ilvl w:val="0"/>
          <w:numId w:val="4"/>
        </w:numPr>
        <w:spacing w:before="0" w:after="0"/>
      </w:pPr>
      <w:r>
        <w:t>« Enveloppe des bâtiments : conception et réalisation » ;</w:t>
      </w:r>
    </w:p>
    <w:p w:rsidR="00A96023" w:rsidRDefault="00394794">
      <w:pPr>
        <w:pStyle w:val="Paragraphedeliste"/>
        <w:numPr>
          <w:ilvl w:val="0"/>
          <w:numId w:val="4"/>
        </w:numPr>
        <w:spacing w:before="0" w:after="0"/>
      </w:pPr>
      <w:r>
        <w:t>« </w:t>
      </w:r>
      <w:r>
        <w:rPr>
          <w:rStyle w:val="textegris"/>
        </w:rPr>
        <w:t>Conception des processus de réalisation de produits » ;</w:t>
      </w:r>
    </w:p>
    <w:p w:rsidR="00A96023" w:rsidRDefault="00394794">
      <w:pPr>
        <w:pStyle w:val="Paragraphedeliste"/>
        <w:numPr>
          <w:ilvl w:val="0"/>
          <w:numId w:val="4"/>
        </w:numPr>
        <w:spacing w:before="0" w:after="0"/>
      </w:pPr>
      <w:r>
        <w:t>« Fonderie » ;</w:t>
      </w:r>
    </w:p>
    <w:p w:rsidR="00A96023" w:rsidRDefault="00394794">
      <w:pPr>
        <w:pStyle w:val="Paragraphedeliste"/>
        <w:numPr>
          <w:ilvl w:val="0"/>
          <w:numId w:val="4"/>
        </w:numPr>
        <w:spacing w:before="0" w:after="0"/>
      </w:pPr>
      <w:r>
        <w:t>« Forge » ;</w:t>
      </w:r>
    </w:p>
    <w:p w:rsidR="00A96023" w:rsidRDefault="00394794">
      <w:pPr>
        <w:pStyle w:val="Paragraphedeliste"/>
        <w:numPr>
          <w:ilvl w:val="0"/>
          <w:numId w:val="4"/>
        </w:numPr>
        <w:spacing w:before="0" w:after="0"/>
      </w:pPr>
      <w:r>
        <w:t>« Conception de produits industriels » ;</w:t>
      </w:r>
    </w:p>
    <w:p w:rsidR="00A96023" w:rsidRDefault="00394794">
      <w:pPr>
        <w:pStyle w:val="Paragraphedeliste"/>
        <w:numPr>
          <w:ilvl w:val="0"/>
          <w:numId w:val="4"/>
        </w:numPr>
        <w:spacing w:before="0" w:after="0"/>
      </w:pPr>
      <w:r>
        <w:rPr>
          <w:rStyle w:val="textegris"/>
        </w:rPr>
        <w:t>« Maintenance des véhicules » .</w:t>
      </w:r>
    </w:p>
    <w:p w:rsidR="00A96023" w:rsidRDefault="00394794">
      <w:pPr>
        <w:pStyle w:val="Paragraphedeliste"/>
        <w:numPr>
          <w:ilvl w:val="0"/>
          <w:numId w:val="4"/>
        </w:numPr>
        <w:spacing w:before="0" w:after="0"/>
      </w:pPr>
      <w:r>
        <w:rPr>
          <w:rStyle w:val="textegris"/>
        </w:rPr>
        <w:t>« Moteurs à combustion interne» ;</w:t>
      </w:r>
    </w:p>
    <w:p w:rsidR="00A96023" w:rsidRDefault="00394794">
      <w:pPr>
        <w:pStyle w:val="Paragraphedeliste"/>
        <w:numPr>
          <w:ilvl w:val="0"/>
          <w:numId w:val="4"/>
        </w:numPr>
        <w:spacing w:before="0" w:after="0"/>
      </w:pPr>
      <w:r>
        <w:rPr>
          <w:rStyle w:val="textegris"/>
        </w:rPr>
        <w:t>« Pilotage de procédés » ;</w:t>
      </w:r>
    </w:p>
    <w:p w:rsidR="00A96023" w:rsidRDefault="00394794">
      <w:pPr>
        <w:pStyle w:val="Paragraphedeliste"/>
        <w:numPr>
          <w:ilvl w:val="0"/>
          <w:numId w:val="4"/>
        </w:numPr>
        <w:spacing w:before="0" w:after="0"/>
      </w:pPr>
      <w:r>
        <w:t>«</w:t>
      </w:r>
      <w:proofErr w:type="spellStart"/>
      <w:r>
        <w:rPr>
          <w:rStyle w:val="textegris"/>
        </w:rPr>
        <w:t>EuroPlastics</w:t>
      </w:r>
      <w:proofErr w:type="spellEnd"/>
      <w:r>
        <w:rPr>
          <w:rStyle w:val="textegris"/>
        </w:rPr>
        <w:t xml:space="preserve"> et composites » ;</w:t>
      </w:r>
    </w:p>
    <w:p w:rsidR="00A96023" w:rsidRDefault="00394794">
      <w:pPr>
        <w:pStyle w:val="Paragraphedeliste"/>
        <w:numPr>
          <w:ilvl w:val="0"/>
          <w:numId w:val="4"/>
        </w:numPr>
        <w:spacing w:before="0" w:after="0"/>
      </w:pPr>
      <w:r>
        <w:t>« Métiers de la chimie » ;</w:t>
      </w:r>
    </w:p>
    <w:p w:rsidR="00A96023" w:rsidRDefault="00394794">
      <w:pPr>
        <w:pStyle w:val="Paragraphedeliste"/>
        <w:numPr>
          <w:ilvl w:val="0"/>
          <w:numId w:val="4"/>
        </w:numPr>
        <w:spacing w:before="0" w:after="0"/>
      </w:pPr>
      <w:r>
        <w:t>« Contrôle industriel et régulation automatique » ;</w:t>
      </w:r>
    </w:p>
    <w:p w:rsidR="00A96023" w:rsidRDefault="00394794">
      <w:pPr>
        <w:pStyle w:val="Paragraphedeliste"/>
        <w:numPr>
          <w:ilvl w:val="0"/>
          <w:numId w:val="4"/>
        </w:numPr>
        <w:spacing w:before="0" w:after="0"/>
      </w:pPr>
      <w:r>
        <w:t>« Métiers du Géomètre-Topographe et de la Modélisation Numérique ».</w:t>
      </w:r>
    </w:p>
    <w:p w:rsidR="00A96023" w:rsidRDefault="00A96023">
      <w:pPr>
        <w:pStyle w:val="Paragraphedeliste"/>
        <w:spacing w:before="0" w:after="0"/>
      </w:pPr>
    </w:p>
    <w:p w:rsidR="00A96023" w:rsidRDefault="00394794">
      <w:pPr>
        <w:spacing w:before="120" w:after="120"/>
        <w:rPr>
          <w:rFonts w:ascii="Arial-BoldMT" w:hAnsi="Arial-BoldMT" w:cs="Arial-BoldMT"/>
          <w:b/>
          <w:bCs/>
        </w:rPr>
      </w:pPr>
      <w:r>
        <w:rPr>
          <w:rFonts w:ascii="Arial-BoldMT" w:hAnsi="Arial-BoldMT" w:cs="Arial-BoldMT"/>
          <w:b/>
          <w:bCs/>
        </w:rPr>
        <w:t>Rentrée 2017</w:t>
      </w:r>
    </w:p>
    <w:p w:rsidR="00A96023" w:rsidRDefault="00394794">
      <w:pPr>
        <w:pStyle w:val="Paragraphedeliste"/>
        <w:numPr>
          <w:ilvl w:val="0"/>
          <w:numId w:val="4"/>
        </w:numPr>
        <w:spacing w:before="0" w:after="0"/>
      </w:pPr>
      <w:r>
        <w:lastRenderedPageBreak/>
        <w:t>«</w:t>
      </w:r>
      <w:r>
        <w:rPr>
          <w:rFonts w:cs="Arial"/>
        </w:rPr>
        <w:t>É</w:t>
      </w:r>
      <w:r>
        <w:t>tude et réalisation d’un projet de communication graphique» ;</w:t>
      </w:r>
    </w:p>
    <w:p w:rsidR="00A96023" w:rsidRDefault="00394794">
      <w:pPr>
        <w:numPr>
          <w:ilvl w:val="0"/>
          <w:numId w:val="4"/>
        </w:numPr>
        <w:spacing w:before="0" w:after="0"/>
      </w:pPr>
      <w:r>
        <w:t>« Conception et industrialisation en construction navale » ;</w:t>
      </w:r>
    </w:p>
    <w:p w:rsidR="00A96023" w:rsidRDefault="00394794">
      <w:pPr>
        <w:numPr>
          <w:ilvl w:val="0"/>
          <w:numId w:val="4"/>
        </w:numPr>
        <w:spacing w:before="0" w:after="0"/>
      </w:pPr>
      <w:r>
        <w:t>« Conception des processus de découpe et d’emboutissage » ;</w:t>
      </w:r>
    </w:p>
    <w:p w:rsidR="00A96023" w:rsidRDefault="00394794">
      <w:pPr>
        <w:numPr>
          <w:ilvl w:val="0"/>
          <w:numId w:val="4"/>
        </w:numPr>
        <w:spacing w:before="0" w:after="0"/>
      </w:pPr>
      <w:r>
        <w:t>« Maintenance des matériels de construction et de manutention ».</w:t>
      </w:r>
    </w:p>
    <w:p w:rsidR="00A96023" w:rsidRDefault="00A96023">
      <w:pPr>
        <w:spacing w:before="120" w:after="120"/>
        <w:rPr>
          <w:rFonts w:ascii="Arial-BoldMT" w:hAnsi="Arial-BoldMT" w:cs="Arial-BoldMT"/>
          <w:b/>
          <w:bCs/>
        </w:rPr>
      </w:pPr>
    </w:p>
    <w:p w:rsidR="00A96023" w:rsidRDefault="00394794">
      <w:pPr>
        <w:spacing w:before="120" w:after="120"/>
        <w:rPr>
          <w:rFonts w:ascii="Arial-BoldMT" w:hAnsi="Arial-BoldMT" w:cs="Arial-BoldMT"/>
          <w:b/>
          <w:bCs/>
        </w:rPr>
      </w:pPr>
      <w:r>
        <w:rPr>
          <w:rFonts w:ascii="Arial-BoldMT" w:hAnsi="Arial-BoldMT" w:cs="Arial-BoldMT"/>
          <w:b/>
          <w:bCs/>
        </w:rPr>
        <w:t>Rentrée 2018</w:t>
      </w:r>
    </w:p>
    <w:p w:rsidR="00A96023" w:rsidRDefault="00394794">
      <w:pPr>
        <w:numPr>
          <w:ilvl w:val="0"/>
          <w:numId w:val="4"/>
        </w:numPr>
        <w:spacing w:before="0" w:after="0"/>
        <w:rPr>
          <w:rFonts w:ascii="Arial-BoldMT" w:hAnsi="Arial-BoldMT" w:cs="Arial-BoldMT"/>
        </w:rPr>
      </w:pPr>
      <w:r>
        <w:rPr>
          <w:rFonts w:ascii="Arial-BoldMT" w:hAnsi="Arial-BoldMT" w:cs="Arial-BoldMT"/>
        </w:rPr>
        <w:t>« Architecture en métal : conception et réalisation » ;</w:t>
      </w:r>
    </w:p>
    <w:p w:rsidR="00A96023" w:rsidRDefault="00394794">
      <w:pPr>
        <w:numPr>
          <w:ilvl w:val="0"/>
          <w:numId w:val="4"/>
        </w:numPr>
        <w:spacing w:before="0" w:after="0"/>
        <w:rPr>
          <w:rFonts w:ascii="Arial-BoldMT" w:hAnsi="Arial-BoldMT" w:cs="Arial-BoldMT"/>
        </w:rPr>
      </w:pPr>
      <w:r>
        <w:rPr>
          <w:rFonts w:ascii="Arial-BoldMT" w:hAnsi="Arial-BoldMT" w:cs="Arial-BoldMT"/>
        </w:rPr>
        <w:t>« Conception et réalisation en chaudronnerie industrielle » ;</w:t>
      </w:r>
    </w:p>
    <w:p w:rsidR="00A96023" w:rsidRPr="00FB0026" w:rsidRDefault="00394794">
      <w:pPr>
        <w:numPr>
          <w:ilvl w:val="0"/>
          <w:numId w:val="4"/>
        </w:numPr>
        <w:spacing w:before="0" w:after="0"/>
        <w:rPr>
          <w:rFonts w:ascii="Arial-BoldMT" w:hAnsi="Arial-BoldMT" w:cs="Arial-BoldMT"/>
          <w:strike/>
        </w:rPr>
      </w:pPr>
      <w:r w:rsidRPr="00FB0026">
        <w:rPr>
          <w:rFonts w:ascii="Arial-BoldMT" w:hAnsi="Arial-BoldMT" w:cs="Arial-BoldMT"/>
          <w:strike/>
        </w:rPr>
        <w:t>« Métiers de l’eau »</w:t>
      </w:r>
      <w:r w:rsidR="00FB0026">
        <w:rPr>
          <w:rFonts w:ascii="Arial-BoldMT" w:hAnsi="Arial-BoldMT" w:cs="Arial-BoldMT"/>
          <w:strike/>
        </w:rPr>
        <w:t xml:space="preserve"> </w:t>
      </w:r>
      <w:r w:rsidR="00FB0026">
        <w:rPr>
          <w:rFonts w:ascii="Arial-BoldMT" w:hAnsi="Arial-BoldMT" w:cs="Arial-BoldMT"/>
        </w:rPr>
        <w:t xml:space="preserve"> (décision annulée en 2020)</w:t>
      </w:r>
    </w:p>
    <w:p w:rsidR="00A96023" w:rsidRDefault="00A96023">
      <w:pPr>
        <w:spacing w:before="0" w:after="0"/>
        <w:rPr>
          <w:rFonts w:ascii="Arial-BoldMT" w:hAnsi="Arial-BoldMT" w:cs="Arial-BoldMT"/>
          <w:b/>
          <w:bCs/>
        </w:rPr>
      </w:pPr>
    </w:p>
    <w:p w:rsidR="00A96023" w:rsidRDefault="00394794">
      <w:pPr>
        <w:spacing w:before="0" w:after="0"/>
        <w:rPr>
          <w:rFonts w:ascii="Arial-BoldMT" w:hAnsi="Arial-BoldMT" w:cs="Arial-BoldMT"/>
          <w:b/>
          <w:bCs/>
        </w:rPr>
      </w:pPr>
      <w:r>
        <w:rPr>
          <w:rFonts w:ascii="Arial-BoldMT" w:hAnsi="Arial-BoldMT" w:cs="Arial-BoldMT"/>
          <w:b/>
          <w:bCs/>
        </w:rPr>
        <w:t>Rentrée 2019</w:t>
      </w:r>
    </w:p>
    <w:p w:rsidR="00A96023" w:rsidRPr="005845E8" w:rsidRDefault="00394794">
      <w:pPr>
        <w:numPr>
          <w:ilvl w:val="0"/>
          <w:numId w:val="4"/>
        </w:numPr>
        <w:spacing w:before="0" w:after="0"/>
      </w:pPr>
      <w:r>
        <w:rPr>
          <w:rFonts w:ascii="Arial-BoldMT" w:hAnsi="Arial-BoldMT" w:cs="Arial-BoldMT"/>
        </w:rPr>
        <w:t>« Géologie Appliquée » ;</w:t>
      </w:r>
    </w:p>
    <w:p w:rsidR="005845E8" w:rsidRDefault="005845E8" w:rsidP="005845E8">
      <w:pPr>
        <w:spacing w:before="0" w:after="0"/>
      </w:pPr>
    </w:p>
    <w:p w:rsidR="005845E8" w:rsidRDefault="005845E8" w:rsidP="005845E8">
      <w:pPr>
        <w:spacing w:before="0" w:after="0"/>
        <w:rPr>
          <w:rFonts w:ascii="Arial-BoldMT" w:hAnsi="Arial-BoldMT" w:cs="Arial-BoldMT"/>
          <w:b/>
          <w:bCs/>
        </w:rPr>
      </w:pPr>
      <w:r>
        <w:rPr>
          <w:rFonts w:ascii="Arial-BoldMT" w:hAnsi="Arial-BoldMT" w:cs="Arial-BoldMT"/>
          <w:b/>
          <w:bCs/>
        </w:rPr>
        <w:t>Rentrée 2020</w:t>
      </w:r>
    </w:p>
    <w:p w:rsidR="005845E8" w:rsidRPr="00FB0026" w:rsidRDefault="00FB0026" w:rsidP="005845E8">
      <w:pPr>
        <w:numPr>
          <w:ilvl w:val="0"/>
          <w:numId w:val="4"/>
        </w:numPr>
        <w:spacing w:before="0" w:after="0"/>
      </w:pPr>
      <w:r>
        <w:rPr>
          <w:rFonts w:ascii="Arial-BoldMT" w:hAnsi="Arial-BoldMT" w:cs="Arial-BoldMT"/>
        </w:rPr>
        <w:t>« </w:t>
      </w:r>
      <w:r>
        <w:rPr>
          <w:rFonts w:ascii="Times New Roman" w:hAnsi="Times New Roman"/>
        </w:rPr>
        <w:t>É</w:t>
      </w:r>
      <w:r>
        <w:rPr>
          <w:rFonts w:ascii="Arial-BoldMT" w:hAnsi="Arial-BoldMT" w:cs="Arial-BoldMT"/>
        </w:rPr>
        <w:t>lectrotechnique »</w:t>
      </w:r>
      <w:r w:rsidR="005845E8">
        <w:rPr>
          <w:rFonts w:ascii="Arial-BoldMT" w:hAnsi="Arial-BoldMT" w:cs="Arial-BoldMT"/>
        </w:rPr>
        <w:t>;</w:t>
      </w:r>
    </w:p>
    <w:p w:rsidR="00FB0026" w:rsidRPr="00FB0026" w:rsidRDefault="00FB0026" w:rsidP="005845E8">
      <w:pPr>
        <w:numPr>
          <w:ilvl w:val="0"/>
          <w:numId w:val="4"/>
        </w:numPr>
        <w:spacing w:before="0" w:after="0"/>
      </w:pPr>
      <w:r>
        <w:rPr>
          <w:rFonts w:ascii="Arial-BoldMT" w:hAnsi="Arial-BoldMT" w:cs="Arial-BoldMT"/>
        </w:rPr>
        <w:t>« </w:t>
      </w:r>
      <w:proofErr w:type="spellStart"/>
      <w:r>
        <w:rPr>
          <w:rFonts w:ascii="Arial-BoldMT" w:hAnsi="Arial-BoldMT" w:cs="Arial-BoldMT"/>
        </w:rPr>
        <w:t>Bioqualité</w:t>
      </w:r>
      <w:proofErr w:type="spellEnd"/>
      <w:r>
        <w:rPr>
          <w:rFonts w:ascii="Arial-BoldMT" w:hAnsi="Arial-BoldMT" w:cs="Arial-BoldMT"/>
        </w:rPr>
        <w:t> » ;</w:t>
      </w:r>
    </w:p>
    <w:p w:rsidR="00FB0026" w:rsidRPr="005845E8" w:rsidRDefault="00FB0026" w:rsidP="005845E8">
      <w:pPr>
        <w:numPr>
          <w:ilvl w:val="0"/>
          <w:numId w:val="4"/>
        </w:numPr>
        <w:spacing w:before="0" w:after="0"/>
      </w:pPr>
      <w:r>
        <w:rPr>
          <w:rFonts w:ascii="Arial-BoldMT" w:hAnsi="Arial-BoldMT" w:cs="Arial-BoldMT"/>
        </w:rPr>
        <w:t>« Services informatiques aux organisations » (mathématiques pour l’informatique uniquement)</w:t>
      </w:r>
    </w:p>
    <w:p w:rsidR="005845E8" w:rsidRDefault="005845E8" w:rsidP="005845E8">
      <w:pPr>
        <w:spacing w:before="0" w:after="0"/>
      </w:pPr>
    </w:p>
    <w:p w:rsidR="001D3EC1" w:rsidRDefault="00536110" w:rsidP="00536110">
      <w:pPr>
        <w:pStyle w:val="Titre2numrot"/>
        <w:numPr>
          <w:ilvl w:val="0"/>
          <w:numId w:val="8"/>
        </w:numPr>
      </w:pPr>
      <w:r>
        <w:t>À savoir</w:t>
      </w:r>
    </w:p>
    <w:p w:rsidR="00536110" w:rsidRDefault="00536110" w:rsidP="005845E8">
      <w:pPr>
        <w:spacing w:before="0" w:after="0"/>
      </w:pPr>
    </w:p>
    <w:p w:rsidR="001343E0" w:rsidRDefault="001343E0" w:rsidP="00536110">
      <w:pPr>
        <w:spacing w:before="0" w:after="0"/>
        <w:rPr>
          <w:i/>
        </w:rPr>
      </w:pPr>
      <w:r>
        <w:rPr>
          <w:i/>
        </w:rPr>
        <w:t>Généralités</w:t>
      </w:r>
    </w:p>
    <w:p w:rsidR="00536110" w:rsidRDefault="00536110" w:rsidP="00536110">
      <w:pPr>
        <w:spacing w:before="0" w:after="0"/>
      </w:pPr>
      <w:r>
        <w:t xml:space="preserve">Le CCF comporte deux situations d’évaluation, l’une avant la fin de la première année </w:t>
      </w:r>
      <w:r w:rsidR="008B2BBC">
        <w:t>(</w:t>
      </w:r>
      <w:r>
        <w:t xml:space="preserve">avec, en pratique, une tolérance </w:t>
      </w:r>
      <w:r w:rsidR="008B2BBC">
        <w:t>jusqu’au premier trimestre de la deuxième année dans les situations particulières)</w:t>
      </w:r>
      <w:r>
        <w:t xml:space="preserve">, l’autre </w:t>
      </w:r>
      <w:r w:rsidR="008B2BBC">
        <w:t xml:space="preserve">à la suite, dans le courant </w:t>
      </w:r>
      <w:r>
        <w:t xml:space="preserve">de la seconde année. Chaque situation dure cinquante-cinq minutes, est associée à des modules spécifiques du programme, et comporte un ou deux exercices dont l’un, au moins, doit nécessiter l’utilisation d’un logiciel. </w:t>
      </w:r>
    </w:p>
    <w:p w:rsidR="001343E0" w:rsidRDefault="001343E0" w:rsidP="00536110">
      <w:pPr>
        <w:spacing w:before="0" w:after="0"/>
      </w:pPr>
    </w:p>
    <w:p w:rsidR="001343E0" w:rsidRDefault="001343E0" w:rsidP="001343E0">
      <w:pPr>
        <w:spacing w:before="0" w:after="0"/>
      </w:pPr>
      <w:r>
        <w:t>U</w:t>
      </w:r>
      <w:r w:rsidRPr="00BB0CAA">
        <w:t>ne répartition du programme de mathématiques sur les deux années est souvent préconisée dans le référentiel : on veillera, pour l’essentiel, à la respecter.</w:t>
      </w:r>
    </w:p>
    <w:p w:rsidR="001343E0" w:rsidRDefault="001343E0" w:rsidP="00536110">
      <w:pPr>
        <w:spacing w:before="0" w:after="0"/>
      </w:pPr>
    </w:p>
    <w:p w:rsidR="001343E0" w:rsidRPr="001343E0" w:rsidRDefault="00536110" w:rsidP="001343E0">
      <w:pPr>
        <w:spacing w:before="0" w:after="0"/>
      </w:pPr>
      <w:r w:rsidRPr="00BB0CAA">
        <w:t xml:space="preserve">La mise en œuvre des situations d’évaluation pourrait s’effectuer par vagues successives lors des séances habituelles de travaux pratiques. </w:t>
      </w:r>
      <w:r w:rsidR="001343E0">
        <w:t xml:space="preserve">Les candidats en formation doivent être clairement informés des dates qui les concernent. L’information est doublée d’une inscription au carnet de correspondance. </w:t>
      </w:r>
      <w:r w:rsidR="001343E0" w:rsidRPr="001343E0">
        <w:t>Cette confirmation écrite vaut convocation. Une liste d’émargement des présents est constituée</w:t>
      </w:r>
      <w:r w:rsidR="001343E0">
        <w:t xml:space="preserve"> pour l’épreuve</w:t>
      </w:r>
      <w:r w:rsidR="001343E0" w:rsidRPr="001343E0">
        <w:t>.</w:t>
      </w:r>
    </w:p>
    <w:p w:rsidR="001343E0" w:rsidRDefault="001343E0" w:rsidP="001343E0">
      <w:pPr>
        <w:pStyle w:val="Citation1"/>
      </w:pPr>
    </w:p>
    <w:p w:rsidR="00C430A1" w:rsidRDefault="008B2BBC" w:rsidP="001343E0">
      <w:pPr>
        <w:spacing w:before="0" w:after="0"/>
        <w:rPr>
          <w:szCs w:val="22"/>
        </w:rPr>
      </w:pPr>
      <w:r>
        <w:t xml:space="preserve">À l’issue de chacune des deux situations d’évaluation, le professeur examinateur constitue, pour chaque candidat, un dossier comportant l’énoncé de la situation d’évaluation, la copie </w:t>
      </w:r>
      <w:r w:rsidR="001343E0">
        <w:t>rédigée</w:t>
      </w:r>
      <w:r>
        <w:t xml:space="preserve"> par le candidat, une grille d’évaluation par compétences et une proposition de note</w:t>
      </w:r>
      <w:r w:rsidR="001343E0">
        <w:t xml:space="preserve"> sur 10</w:t>
      </w:r>
      <w:r w:rsidR="00777263">
        <w:t xml:space="preserve"> points</w:t>
      </w:r>
      <w:r>
        <w:t>. Ce dossier doit être conservé, au sein de l’établissement, jusqu’à la prochaine session de l’examen</w:t>
      </w:r>
      <w:r w:rsidR="00C430A1">
        <w:t xml:space="preserve">. La note attribuée au candidat à chacune de ses situations d’évaluation n’est pas définitive </w:t>
      </w:r>
      <w:r w:rsidR="00C430A1" w:rsidRPr="001F0A5B">
        <w:rPr>
          <w:szCs w:val="22"/>
        </w:rPr>
        <w:t>(la note définitive étant arrêtée par le jury), elle ne doit donc en aucun cas être communiquée au candidat.</w:t>
      </w:r>
      <w:r w:rsidR="00C430A1">
        <w:rPr>
          <w:szCs w:val="22"/>
        </w:rPr>
        <w:t xml:space="preserve"> Le </w:t>
      </w:r>
      <w:r w:rsidR="00C430A1" w:rsidRPr="001F0A5B">
        <w:rPr>
          <w:szCs w:val="22"/>
        </w:rPr>
        <w:t xml:space="preserve">candidat doit cependant être informé </w:t>
      </w:r>
      <w:r w:rsidR="00C430A1">
        <w:rPr>
          <w:szCs w:val="22"/>
        </w:rPr>
        <w:t xml:space="preserve">après sa première situation de CCF </w:t>
      </w:r>
      <w:r w:rsidR="00C430A1" w:rsidRPr="001F0A5B">
        <w:rPr>
          <w:szCs w:val="22"/>
        </w:rPr>
        <w:t xml:space="preserve">du degré d'acquisition des compétences évaluées </w:t>
      </w:r>
      <w:r w:rsidR="00C430A1">
        <w:rPr>
          <w:szCs w:val="22"/>
        </w:rPr>
        <w:t xml:space="preserve">et </w:t>
      </w:r>
      <w:r w:rsidR="00C430A1" w:rsidRPr="001F0A5B">
        <w:rPr>
          <w:szCs w:val="22"/>
        </w:rPr>
        <w:t>ainsi se positionner.</w:t>
      </w:r>
    </w:p>
    <w:p w:rsidR="001343E0" w:rsidRDefault="001343E0" w:rsidP="001343E0">
      <w:pPr>
        <w:spacing w:before="0" w:after="0"/>
      </w:pPr>
    </w:p>
    <w:p w:rsidR="00C430A1" w:rsidRDefault="008B2BBC" w:rsidP="001343E0">
      <w:pPr>
        <w:spacing w:before="0" w:after="0"/>
      </w:pPr>
      <w:r w:rsidRPr="008B2BBC">
        <w:t xml:space="preserve">À l’issue des </w:t>
      </w:r>
      <w:r w:rsidR="001343E0">
        <w:t xml:space="preserve">deux </w:t>
      </w:r>
      <w:r w:rsidRPr="008B2BBC">
        <w:t xml:space="preserve">évaluations, l’équipe pédagogique de l’établissement de formation adresse au jury, pour chaque candidat, la proposition de note sur 20 points accompagnée </w:t>
      </w:r>
      <w:r w:rsidRPr="008B2BBC">
        <w:lastRenderedPageBreak/>
        <w:t>des deux grilles d’évaluation renseignées. Le jury reste seul compétent pour arrêter la note finale et peut demander à avoir communication des dossiers d'évaluation des candidats (ces documents sont tenus à la disposition du jury et du recteur pour la session considérée jusqu'à la session suivante).</w:t>
      </w:r>
      <w:r w:rsidR="00C430A1">
        <w:t xml:space="preserve"> </w:t>
      </w:r>
    </w:p>
    <w:p w:rsidR="009A2697" w:rsidRDefault="009A2697" w:rsidP="001343E0">
      <w:pPr>
        <w:spacing w:before="0" w:after="0"/>
      </w:pPr>
    </w:p>
    <w:p w:rsidR="009A2697" w:rsidRPr="00777263" w:rsidRDefault="009A2697" w:rsidP="00777263">
      <w:pPr>
        <w:spacing w:before="0" w:after="0"/>
      </w:pPr>
      <w:r w:rsidRPr="00777263">
        <w:rPr>
          <w:i/>
        </w:rPr>
        <w:t>Que faire en cas d'absence d'un candidat à une situation d'évaluation</w:t>
      </w:r>
      <w:r w:rsidRPr="00777263">
        <w:t xml:space="preserve"> ? Deux cas peuvent se présenter : l'absence est justifiée ou n'est pas justifiée. La mise en œuvre du CCF relevant de la compétence du chef d'établissement, il lui appartient d'apprécier le motif de l'absence.</w:t>
      </w:r>
    </w:p>
    <w:p w:rsidR="009A2697" w:rsidRPr="00777263" w:rsidRDefault="009A2697" w:rsidP="00777263">
      <w:pPr>
        <w:pStyle w:val="Corpsdetexte"/>
        <w:rPr>
          <w:szCs w:val="22"/>
        </w:rPr>
      </w:pPr>
      <w:r w:rsidRPr="001F0A5B">
        <w:rPr>
          <w:szCs w:val="22"/>
        </w:rPr>
        <w:t>Absence non justifiée : note 0 attribuée à la situation d’</w:t>
      </w:r>
      <w:proofErr w:type="spellStart"/>
      <w:r w:rsidRPr="001F0A5B">
        <w:rPr>
          <w:szCs w:val="22"/>
        </w:rPr>
        <w:t>évaluation.</w:t>
      </w:r>
      <w:r w:rsidRPr="00777263">
        <w:t>Absence</w:t>
      </w:r>
      <w:proofErr w:type="spellEnd"/>
      <w:r w:rsidRPr="00777263">
        <w:t xml:space="preserve"> justifiée : Il y a lieu de proposer lors d’une séance de travaux pratiques le CCF prévu ; en cas d’absence </w:t>
      </w:r>
      <w:r w:rsidRPr="00777263">
        <w:rPr>
          <w:szCs w:val="22"/>
        </w:rPr>
        <w:t>réitérée à cette autre date la note 0 est attribuée à la situation d’évaluation.</w:t>
      </w:r>
    </w:p>
    <w:p w:rsidR="009A2697" w:rsidRPr="009A2697" w:rsidRDefault="009A2697" w:rsidP="009A2697">
      <w:pPr>
        <w:pStyle w:val="Corpsdetexte"/>
        <w:rPr>
          <w:szCs w:val="22"/>
        </w:rPr>
      </w:pPr>
      <w:r w:rsidRPr="001F0A5B">
        <w:rPr>
          <w:szCs w:val="22"/>
        </w:rPr>
        <w:t>Dans certaines circonstances, laissées à l'appréciation du recteur, le candidat absent à une ou plusieurs situations d'évaluation (exemple : candidat hospitalisé qui a suivi les cours par correspondance) mais qui réintègre l'établissement avant la date des épreuves ponctuelles, peut se présenter aux épreuves en la forme ponctuelle.</w:t>
      </w:r>
    </w:p>
    <w:p w:rsidR="001343E0" w:rsidRDefault="001343E0" w:rsidP="001343E0">
      <w:pPr>
        <w:spacing w:before="0" w:after="0"/>
        <w:rPr>
          <w:i/>
        </w:rPr>
      </w:pPr>
    </w:p>
    <w:p w:rsidR="001343E0" w:rsidRDefault="001343E0" w:rsidP="001343E0">
      <w:pPr>
        <w:spacing w:before="0" w:after="0"/>
        <w:rPr>
          <w:i/>
        </w:rPr>
      </w:pPr>
      <w:r>
        <w:rPr>
          <w:i/>
        </w:rPr>
        <w:t>Redoublements, réorientations</w:t>
      </w:r>
    </w:p>
    <w:p w:rsidR="008B2BBC" w:rsidRDefault="008B2BBC" w:rsidP="001343E0">
      <w:pPr>
        <w:spacing w:before="0" w:after="0"/>
      </w:pPr>
      <w:r w:rsidRPr="001F0A5B">
        <w:t xml:space="preserve">L’étudiant redoublant sa première année repasse un CCF selon les mêmes modalités que les étudiants non redoublants de première année, qu’il ait ou non été évalué par CCF l’année précédente. </w:t>
      </w:r>
    </w:p>
    <w:p w:rsidR="001343E0" w:rsidRPr="001F0A5B" w:rsidRDefault="001343E0" w:rsidP="001343E0">
      <w:pPr>
        <w:spacing w:before="0" w:after="0"/>
      </w:pPr>
    </w:p>
    <w:p w:rsidR="001F0A5B" w:rsidRDefault="001F0A5B" w:rsidP="001343E0">
      <w:pPr>
        <w:spacing w:before="0" w:after="0"/>
      </w:pPr>
      <w:r>
        <w:t>D</w:t>
      </w:r>
      <w:r w:rsidRPr="001343E0">
        <w:t>e façon générale, l’étudiant</w:t>
      </w:r>
      <w:r w:rsidR="00C430A1" w:rsidRPr="001343E0">
        <w:t xml:space="preserve"> qui</w:t>
      </w:r>
      <w:r w:rsidRPr="001343E0">
        <w:t xml:space="preserve"> à l’issue de l’examen a eu la moyenne à une épreuve a le droit de conserver sa note, qu’elle provienne d’une épreuve ponctuelle ou des deux années de CCF. S’il ne souhaite pas la garder, il repassera la matière dans le cadre du CCF. Deux situations d’évaluation lui seront proposées. Une première, en début d’année, que son professeur lui donnera après avoir fait un bilan de compétences (sur le programme antérieur, si ce dernier a changé). La seconde, selon les mêmes modalités que les étudiants non redoublants de deuxième année.</w:t>
      </w:r>
    </w:p>
    <w:p w:rsidR="00777263" w:rsidRPr="001343E0" w:rsidRDefault="00777263" w:rsidP="001343E0">
      <w:pPr>
        <w:spacing w:before="0" w:after="0"/>
      </w:pPr>
    </w:p>
    <w:p w:rsidR="001F0A5B" w:rsidRPr="00777263" w:rsidRDefault="001F0A5B" w:rsidP="00777263">
      <w:pPr>
        <w:spacing w:before="0" w:after="0"/>
      </w:pPr>
      <w:r w:rsidRPr="00777263">
        <w:t xml:space="preserve">Sauf programmes de mathématiques identiques, un étudiant autorisé à changer de STS passe, ou repasse, en début de deuxième année, une première situation de CCF après avoir fait un bilan de compétences avec son professeur. </w:t>
      </w:r>
    </w:p>
    <w:p w:rsidR="001F0A5B" w:rsidRDefault="001F0A5B" w:rsidP="001F0A5B">
      <w:pPr>
        <w:pStyle w:val="Titre2numrot"/>
        <w:numPr>
          <w:ilvl w:val="0"/>
          <w:numId w:val="8"/>
        </w:numPr>
      </w:pPr>
      <w:r w:rsidRPr="001F0A5B">
        <w:t xml:space="preserve">Le rôle </w:t>
      </w:r>
      <w:r>
        <w:t>IA-IPR de mathématiques et des chefs d’établissement</w:t>
      </w:r>
    </w:p>
    <w:p w:rsidR="008B2BBC" w:rsidRDefault="008B2BBC" w:rsidP="00777263">
      <w:pPr>
        <w:spacing w:before="0" w:after="0"/>
      </w:pPr>
      <w:r>
        <w:t>La note de service n° 97-077 du 18 mars 1997 stipule que les corps d’inspection « assurent le contrôle pédagogique pendant la durée de la formation » et que, sous leur contrôle, « les équipes pédagogiques devront procéder aux ajustements nécessaires pour assurer une harmonisation de la pratique du CCF. »</w:t>
      </w:r>
    </w:p>
    <w:p w:rsidR="00777263" w:rsidRDefault="00777263" w:rsidP="00777263">
      <w:pPr>
        <w:spacing w:before="0" w:after="0"/>
      </w:pPr>
    </w:p>
    <w:p w:rsidR="001F0A5B" w:rsidRDefault="001F0A5B" w:rsidP="00777263">
      <w:pPr>
        <w:spacing w:before="0" w:after="0"/>
      </w:pPr>
      <w:r>
        <w:t xml:space="preserve">Dans chaque académie, les IA-IPR de mathématiques assurent le suivi de tous les BTS comportant des mathématiques implantés dans l'académie. Ils informent les professeurs des principes généraux du CCF (note de service 97-077) et les conseillent sur les modalités pratiques de mise en œuvre. </w:t>
      </w:r>
      <w:r w:rsidRPr="001F0A5B">
        <w:t xml:space="preserve">Dans le cadre des travaux du jury, les IA-IPR peuvent procéder à un bilan, faire un contrôle de conformité et donner des avis aux jurys pour une éventuelle harmonisation. </w:t>
      </w:r>
    </w:p>
    <w:p w:rsidR="00777263" w:rsidRDefault="00777263" w:rsidP="00777263">
      <w:pPr>
        <w:spacing w:before="0" w:after="0"/>
      </w:pPr>
    </w:p>
    <w:p w:rsidR="001F0A5B" w:rsidRDefault="001F0A5B" w:rsidP="00777263">
      <w:pPr>
        <w:spacing w:before="0" w:after="0"/>
      </w:pPr>
      <w:r w:rsidRPr="001F0A5B">
        <w:t xml:space="preserve">L’organisation matérielle du CCF dans l’établissement est du ressort du chef d’établissement et des équipes pédagogiques, sous l’autorité du recteur. Les IA-IPR veillent à la qualité et au bon déroulement des situations d’évaluation. À cette fin, ils </w:t>
      </w:r>
      <w:r w:rsidRPr="001F0A5B">
        <w:lastRenderedPageBreak/>
        <w:t>peuvent demander aux professeurs de leur communiquer, avant la passation, les dates et les sujets. Ils peuvent se réserver la possibilité de procéder à des visites d’établissement pour observer le déroulement des situations d'évaluation.</w:t>
      </w:r>
    </w:p>
    <w:p w:rsidR="00777263" w:rsidRDefault="00777263" w:rsidP="00777263">
      <w:pPr>
        <w:spacing w:before="0" w:after="0"/>
      </w:pPr>
    </w:p>
    <w:p w:rsidR="00C94E92" w:rsidRDefault="00C94E92" w:rsidP="00777263">
      <w:pPr>
        <w:spacing w:before="0" w:after="0"/>
      </w:pPr>
      <w:r w:rsidRPr="008B2BBC">
        <w:t>En cas de difficultés dûment constatées (support d’évaluation non satisfaisant,…), après avis du corps d’inspection, le recteur peut prendre la décision d’exiger de nouvelles évaluations ou, en cas d’impossibilité majeure, d’autoriser le candidat à se présenter aux épreuves ponctuelles terminales correspondantes.</w:t>
      </w:r>
    </w:p>
    <w:p w:rsidR="00777263" w:rsidRDefault="00777263" w:rsidP="00777263">
      <w:pPr>
        <w:spacing w:before="0" w:after="0"/>
      </w:pPr>
    </w:p>
    <w:p w:rsidR="00777263" w:rsidRDefault="00777263" w:rsidP="00777263">
      <w:pPr>
        <w:spacing w:before="0" w:after="0"/>
      </w:pPr>
    </w:p>
    <w:p w:rsidR="00C94E92" w:rsidRDefault="00C94E92" w:rsidP="00C94E92">
      <w:pPr>
        <w:pStyle w:val="Titre2numrot"/>
        <w:numPr>
          <w:ilvl w:val="0"/>
          <w:numId w:val="8"/>
        </w:numPr>
      </w:pPr>
      <w:r>
        <w:t>Grille d’évaluation des situations de CCF</w:t>
      </w:r>
    </w:p>
    <w:p w:rsidR="00951E82" w:rsidRDefault="004B3F73" w:rsidP="004B3F73">
      <w:pPr>
        <w:spacing w:before="0" w:after="0"/>
      </w:pPr>
      <w:r>
        <w:t xml:space="preserve">Certains BTS possèdent déjà, dans leur référentiel, une grille par défaut. C’est le cas des spécialités </w:t>
      </w:r>
      <w:r w:rsidRPr="004B3F73">
        <w:rPr>
          <w:color w:val="000000"/>
        </w:rPr>
        <w:t xml:space="preserve">« Conception et réalisation de systèmes automatiques », </w:t>
      </w:r>
      <w:r>
        <w:t xml:space="preserve">« Bâtiment », « Travaux publics ». C’est alors celle qu’il convient d’utiliser. Dans le cas contraire, </w:t>
      </w:r>
      <w:r>
        <w:rPr>
          <w:bCs/>
          <w:color w:val="000000"/>
        </w:rPr>
        <w:t>la</w:t>
      </w:r>
      <w:r w:rsidR="00C94E92">
        <w:t xml:space="preserve"> grille</w:t>
      </w:r>
      <w:r w:rsidR="00777263">
        <w:t xml:space="preserve"> ci-après</w:t>
      </w:r>
      <w:r w:rsidR="00C94E92">
        <w:t xml:space="preserve"> peut être adaptée, à la marge.</w:t>
      </w:r>
    </w:p>
    <w:p w:rsidR="00C94E92" w:rsidRDefault="00951E82" w:rsidP="00951E82">
      <w:r>
        <w:br w:type="page"/>
      </w:r>
    </w:p>
    <w:tbl>
      <w:tblPr>
        <w:tblW w:w="8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908"/>
        <w:gridCol w:w="1465"/>
        <w:gridCol w:w="1466"/>
      </w:tblGrid>
      <w:tr w:rsidR="00C94E92" w:rsidRPr="00777263" w:rsidTr="00951E82">
        <w:trPr>
          <w:cantSplit/>
          <w:trHeight w:val="521"/>
        </w:trPr>
        <w:tc>
          <w:tcPr>
            <w:tcW w:w="8723" w:type="dxa"/>
            <w:gridSpan w:val="4"/>
            <w:vAlign w:val="center"/>
          </w:tcPr>
          <w:p w:rsidR="00C94E92" w:rsidRPr="00777263" w:rsidRDefault="00C94E92" w:rsidP="000A3BCC">
            <w:pPr>
              <w:jc w:val="center"/>
              <w:rPr>
                <w:b/>
                <w:bCs/>
                <w:sz w:val="16"/>
                <w:szCs w:val="16"/>
              </w:rPr>
            </w:pPr>
            <w:r w:rsidRPr="00777263">
              <w:rPr>
                <w:b/>
                <w:bCs/>
                <w:sz w:val="16"/>
                <w:szCs w:val="16"/>
              </w:rPr>
              <w:lastRenderedPageBreak/>
              <w:t>GRILLE NATIONALE D’ÉVALUATION EN MATHÉMATIQUES</w:t>
            </w:r>
          </w:p>
          <w:p w:rsidR="00C94E92" w:rsidRPr="00777263" w:rsidRDefault="00C94E92" w:rsidP="000A3BCC">
            <w:pPr>
              <w:jc w:val="center"/>
              <w:rPr>
                <w:sz w:val="16"/>
                <w:szCs w:val="16"/>
              </w:rPr>
            </w:pPr>
            <w:r w:rsidRPr="00777263">
              <w:rPr>
                <w:b/>
                <w:bCs/>
                <w:sz w:val="16"/>
                <w:szCs w:val="16"/>
              </w:rPr>
              <w:t>BTS XXX – Sous-épreuve EXX</w:t>
            </w:r>
          </w:p>
        </w:tc>
      </w:tr>
      <w:tr w:rsidR="00C94E92" w:rsidRPr="00777263" w:rsidTr="00951E82">
        <w:trPr>
          <w:cantSplit/>
          <w:trHeight w:val="534"/>
        </w:trPr>
        <w:tc>
          <w:tcPr>
            <w:tcW w:w="5792" w:type="dxa"/>
            <w:gridSpan w:val="2"/>
            <w:vAlign w:val="center"/>
          </w:tcPr>
          <w:p w:rsidR="00C94E92" w:rsidRPr="00777263" w:rsidRDefault="00C94E92" w:rsidP="000A3BCC">
            <w:pPr>
              <w:rPr>
                <w:sz w:val="16"/>
                <w:szCs w:val="16"/>
              </w:rPr>
            </w:pPr>
            <w:r w:rsidRPr="00777263">
              <w:rPr>
                <w:sz w:val="16"/>
                <w:szCs w:val="16"/>
              </w:rPr>
              <w:t>NOM :</w:t>
            </w:r>
          </w:p>
        </w:tc>
        <w:tc>
          <w:tcPr>
            <w:tcW w:w="2931" w:type="dxa"/>
            <w:gridSpan w:val="2"/>
            <w:vAlign w:val="center"/>
          </w:tcPr>
          <w:p w:rsidR="00C94E92" w:rsidRPr="00777263" w:rsidRDefault="00C94E92" w:rsidP="000A3BCC">
            <w:pPr>
              <w:rPr>
                <w:sz w:val="16"/>
                <w:szCs w:val="16"/>
              </w:rPr>
            </w:pPr>
            <w:r w:rsidRPr="00777263">
              <w:rPr>
                <w:sz w:val="16"/>
                <w:szCs w:val="16"/>
              </w:rPr>
              <w:t>Prénom :</w:t>
            </w:r>
          </w:p>
        </w:tc>
      </w:tr>
      <w:tr w:rsidR="00C94E92" w:rsidRPr="00777263" w:rsidTr="00951E82">
        <w:trPr>
          <w:cantSplit/>
          <w:trHeight w:val="551"/>
        </w:trPr>
        <w:tc>
          <w:tcPr>
            <w:tcW w:w="5792" w:type="dxa"/>
            <w:gridSpan w:val="2"/>
            <w:vAlign w:val="center"/>
          </w:tcPr>
          <w:p w:rsidR="00C94E92" w:rsidRPr="00777263" w:rsidRDefault="00C94E92" w:rsidP="000A3BCC">
            <w:pPr>
              <w:rPr>
                <w:sz w:val="16"/>
                <w:szCs w:val="16"/>
              </w:rPr>
            </w:pPr>
            <w:r w:rsidRPr="00777263">
              <w:rPr>
                <w:sz w:val="16"/>
                <w:szCs w:val="16"/>
              </w:rPr>
              <w:t>Situation d’évaluation n°</w:t>
            </w:r>
          </w:p>
        </w:tc>
        <w:tc>
          <w:tcPr>
            <w:tcW w:w="2931" w:type="dxa"/>
            <w:gridSpan w:val="2"/>
            <w:vAlign w:val="center"/>
          </w:tcPr>
          <w:p w:rsidR="00C94E92" w:rsidRPr="00777263" w:rsidRDefault="00C94E92" w:rsidP="000A3BCC">
            <w:pPr>
              <w:rPr>
                <w:sz w:val="16"/>
                <w:szCs w:val="16"/>
              </w:rPr>
            </w:pPr>
            <w:r w:rsidRPr="00777263">
              <w:rPr>
                <w:sz w:val="16"/>
                <w:szCs w:val="16"/>
              </w:rPr>
              <w:t>Date de l’évaluation :</w:t>
            </w:r>
          </w:p>
        </w:tc>
      </w:tr>
      <w:tr w:rsidR="00C94E92" w:rsidRPr="00777263" w:rsidTr="00951E82">
        <w:trPr>
          <w:cantSplit/>
          <w:trHeight w:val="266"/>
        </w:trPr>
        <w:tc>
          <w:tcPr>
            <w:tcW w:w="8723" w:type="dxa"/>
            <w:gridSpan w:val="4"/>
            <w:vAlign w:val="center"/>
          </w:tcPr>
          <w:p w:rsidR="00C94E92" w:rsidRPr="00777263" w:rsidRDefault="00C94E92" w:rsidP="000A3BCC">
            <w:pPr>
              <w:rPr>
                <w:b/>
                <w:bCs/>
                <w:sz w:val="16"/>
                <w:szCs w:val="16"/>
              </w:rPr>
            </w:pPr>
            <w:r w:rsidRPr="00777263">
              <w:rPr>
                <w:b/>
                <w:bCs/>
                <w:sz w:val="16"/>
                <w:szCs w:val="16"/>
              </w:rPr>
              <w:t xml:space="preserve">1. Liste des contenus et capacités </w:t>
            </w:r>
            <w:proofErr w:type="gramStart"/>
            <w:r w:rsidRPr="00777263">
              <w:rPr>
                <w:b/>
                <w:bCs/>
                <w:sz w:val="16"/>
                <w:szCs w:val="16"/>
              </w:rPr>
              <w:t>du programme évalués</w:t>
            </w:r>
            <w:proofErr w:type="gramEnd"/>
          </w:p>
        </w:tc>
      </w:tr>
      <w:tr w:rsidR="00C94E92" w:rsidRPr="00777263" w:rsidTr="00951E82">
        <w:trPr>
          <w:cantSplit/>
          <w:trHeight w:val="778"/>
        </w:trPr>
        <w:tc>
          <w:tcPr>
            <w:tcW w:w="1884" w:type="dxa"/>
            <w:vAlign w:val="center"/>
          </w:tcPr>
          <w:p w:rsidR="00C94E92" w:rsidRPr="00777263" w:rsidRDefault="00C94E92" w:rsidP="000A3BCC">
            <w:pPr>
              <w:rPr>
                <w:sz w:val="16"/>
                <w:szCs w:val="16"/>
              </w:rPr>
            </w:pPr>
            <w:r w:rsidRPr="00777263">
              <w:rPr>
                <w:sz w:val="16"/>
                <w:szCs w:val="16"/>
              </w:rPr>
              <w:t>Contenus</w:t>
            </w:r>
          </w:p>
        </w:tc>
        <w:tc>
          <w:tcPr>
            <w:tcW w:w="6839" w:type="dxa"/>
            <w:gridSpan w:val="3"/>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r>
      <w:tr w:rsidR="00C94E92" w:rsidRPr="00777263" w:rsidTr="00951E82">
        <w:trPr>
          <w:cantSplit/>
          <w:trHeight w:val="763"/>
        </w:trPr>
        <w:tc>
          <w:tcPr>
            <w:tcW w:w="1884" w:type="dxa"/>
            <w:vAlign w:val="center"/>
          </w:tcPr>
          <w:p w:rsidR="00C94E92" w:rsidRPr="00777263" w:rsidRDefault="00C94E92" w:rsidP="000A3BCC">
            <w:pPr>
              <w:rPr>
                <w:sz w:val="16"/>
                <w:szCs w:val="16"/>
              </w:rPr>
            </w:pPr>
            <w:r w:rsidRPr="00777263">
              <w:rPr>
                <w:sz w:val="16"/>
                <w:szCs w:val="16"/>
              </w:rPr>
              <w:t>Capacités</w:t>
            </w:r>
          </w:p>
        </w:tc>
        <w:tc>
          <w:tcPr>
            <w:tcW w:w="6839" w:type="dxa"/>
            <w:gridSpan w:val="3"/>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r>
      <w:tr w:rsidR="00C94E92" w:rsidRPr="00777263" w:rsidTr="00951E82">
        <w:trPr>
          <w:cantSplit/>
          <w:trHeight w:val="294"/>
        </w:trPr>
        <w:tc>
          <w:tcPr>
            <w:tcW w:w="8723" w:type="dxa"/>
            <w:gridSpan w:val="4"/>
            <w:vAlign w:val="center"/>
          </w:tcPr>
          <w:p w:rsidR="00C94E92" w:rsidRPr="00777263" w:rsidRDefault="00C94E92" w:rsidP="000A3BCC">
            <w:pPr>
              <w:rPr>
                <w:b/>
                <w:bCs/>
                <w:sz w:val="16"/>
                <w:szCs w:val="16"/>
              </w:rPr>
            </w:pPr>
            <w:r w:rsidRPr="00777263">
              <w:rPr>
                <w:b/>
                <w:bCs/>
                <w:sz w:val="16"/>
                <w:szCs w:val="16"/>
              </w:rPr>
              <w:t>2. Évaluation</w:t>
            </w:r>
            <w:r w:rsidRPr="00777263">
              <w:rPr>
                <w:b/>
                <w:bCs/>
                <w:sz w:val="16"/>
                <w:szCs w:val="16"/>
                <w:vertAlign w:val="superscript"/>
              </w:rPr>
              <w:footnoteReference w:id="1"/>
            </w:r>
          </w:p>
        </w:tc>
      </w:tr>
      <w:tr w:rsidR="00C94E92" w:rsidRPr="00777263" w:rsidTr="00951E82">
        <w:trPr>
          <w:trHeight w:val="661"/>
        </w:trPr>
        <w:tc>
          <w:tcPr>
            <w:tcW w:w="1884" w:type="dxa"/>
            <w:vAlign w:val="center"/>
          </w:tcPr>
          <w:p w:rsidR="00C94E92" w:rsidRPr="00777263" w:rsidRDefault="00C94E92" w:rsidP="000A3BCC">
            <w:pPr>
              <w:rPr>
                <w:sz w:val="16"/>
                <w:szCs w:val="16"/>
              </w:rPr>
            </w:pPr>
            <w:r w:rsidRPr="00777263">
              <w:rPr>
                <w:sz w:val="16"/>
                <w:szCs w:val="16"/>
              </w:rPr>
              <w:t>Compétences</w:t>
            </w:r>
          </w:p>
        </w:tc>
        <w:tc>
          <w:tcPr>
            <w:tcW w:w="3908" w:type="dxa"/>
            <w:vAlign w:val="center"/>
          </w:tcPr>
          <w:p w:rsidR="00C94E92" w:rsidRPr="00777263" w:rsidRDefault="00C94E92" w:rsidP="000A3BCC">
            <w:pPr>
              <w:rPr>
                <w:sz w:val="16"/>
                <w:szCs w:val="16"/>
              </w:rPr>
            </w:pPr>
            <w:r w:rsidRPr="00777263">
              <w:rPr>
                <w:sz w:val="16"/>
                <w:szCs w:val="16"/>
              </w:rPr>
              <w:t>Capacités</w:t>
            </w:r>
          </w:p>
        </w:tc>
        <w:tc>
          <w:tcPr>
            <w:tcW w:w="1465" w:type="dxa"/>
            <w:vAlign w:val="center"/>
          </w:tcPr>
          <w:p w:rsidR="00C94E92" w:rsidRPr="00777263" w:rsidRDefault="00C94E92" w:rsidP="000A3BCC">
            <w:pPr>
              <w:rPr>
                <w:sz w:val="16"/>
                <w:szCs w:val="16"/>
              </w:rPr>
            </w:pPr>
            <w:r w:rsidRPr="00777263">
              <w:rPr>
                <w:sz w:val="16"/>
                <w:szCs w:val="16"/>
              </w:rPr>
              <w:t>Questions de l’énoncé</w:t>
            </w:r>
          </w:p>
        </w:tc>
        <w:tc>
          <w:tcPr>
            <w:tcW w:w="1465" w:type="dxa"/>
            <w:vAlign w:val="center"/>
          </w:tcPr>
          <w:p w:rsidR="00C94E92" w:rsidRPr="00777263" w:rsidRDefault="00C94E92" w:rsidP="000A3BCC">
            <w:pPr>
              <w:jc w:val="left"/>
              <w:rPr>
                <w:sz w:val="16"/>
                <w:szCs w:val="16"/>
              </w:rPr>
            </w:pPr>
            <w:r w:rsidRPr="00777263">
              <w:rPr>
                <w:sz w:val="16"/>
                <w:szCs w:val="16"/>
              </w:rPr>
              <w:t>Appréciation du niveau d’acquisition</w:t>
            </w:r>
            <w:r w:rsidRPr="00777263">
              <w:rPr>
                <w:sz w:val="16"/>
                <w:szCs w:val="16"/>
                <w:vertAlign w:val="superscript"/>
              </w:rPr>
              <w:footnoteReference w:id="2"/>
            </w:r>
          </w:p>
        </w:tc>
      </w:tr>
      <w:tr w:rsidR="00C94E92" w:rsidRPr="00777263" w:rsidTr="00951E82">
        <w:trPr>
          <w:cantSplit/>
          <w:trHeight w:val="998"/>
        </w:trPr>
        <w:tc>
          <w:tcPr>
            <w:tcW w:w="1884" w:type="dxa"/>
            <w:vAlign w:val="center"/>
          </w:tcPr>
          <w:p w:rsidR="00C94E92" w:rsidRPr="00777263" w:rsidRDefault="00C94E92" w:rsidP="000A3BCC">
            <w:pPr>
              <w:jc w:val="left"/>
              <w:rPr>
                <w:b/>
                <w:bCs/>
                <w:sz w:val="16"/>
                <w:szCs w:val="16"/>
              </w:rPr>
            </w:pPr>
            <w:r w:rsidRPr="00777263">
              <w:rPr>
                <w:b/>
                <w:bCs/>
                <w:sz w:val="16"/>
                <w:szCs w:val="16"/>
              </w:rPr>
              <w:t>S’informer</w:t>
            </w:r>
          </w:p>
        </w:tc>
        <w:tc>
          <w:tcPr>
            <w:tcW w:w="3908" w:type="dxa"/>
            <w:vAlign w:val="center"/>
          </w:tcPr>
          <w:p w:rsidR="00C94E92" w:rsidRPr="00777263" w:rsidRDefault="00C94E92" w:rsidP="000A3BCC">
            <w:pPr>
              <w:jc w:val="left"/>
              <w:rPr>
                <w:sz w:val="16"/>
                <w:szCs w:val="16"/>
              </w:rPr>
            </w:pPr>
            <w:r w:rsidRPr="00777263">
              <w:rPr>
                <w:sz w:val="16"/>
                <w:szCs w:val="16"/>
              </w:rPr>
              <w:t>Rechercher, extraire et organiser l’information.</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Chercher</w:t>
            </w:r>
          </w:p>
        </w:tc>
        <w:tc>
          <w:tcPr>
            <w:tcW w:w="3908" w:type="dxa"/>
            <w:vAlign w:val="center"/>
          </w:tcPr>
          <w:p w:rsidR="00C94E92" w:rsidRPr="00777263" w:rsidRDefault="00C94E92" w:rsidP="000A3BCC">
            <w:pPr>
              <w:jc w:val="left"/>
              <w:rPr>
                <w:sz w:val="16"/>
                <w:szCs w:val="16"/>
              </w:rPr>
            </w:pPr>
            <w:r w:rsidRPr="00777263">
              <w:rPr>
                <w:sz w:val="16"/>
                <w:szCs w:val="16"/>
              </w:rPr>
              <w:t>Proposer une méthode de résolution.</w:t>
            </w:r>
          </w:p>
          <w:p w:rsidR="00C94E92" w:rsidRPr="00777263" w:rsidRDefault="00C94E92" w:rsidP="000A3BCC">
            <w:pPr>
              <w:jc w:val="left"/>
              <w:rPr>
                <w:sz w:val="16"/>
                <w:szCs w:val="16"/>
              </w:rPr>
            </w:pPr>
            <w:r w:rsidRPr="00777263">
              <w:rPr>
                <w:sz w:val="16"/>
                <w:szCs w:val="16"/>
              </w:rPr>
              <w:t>Expérimenter, tester, conjecturer.</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Modéliser</w:t>
            </w:r>
          </w:p>
        </w:tc>
        <w:tc>
          <w:tcPr>
            <w:tcW w:w="3908" w:type="dxa"/>
            <w:vAlign w:val="center"/>
          </w:tcPr>
          <w:p w:rsidR="00C94E92" w:rsidRPr="00777263" w:rsidRDefault="00C94E92" w:rsidP="000A3BCC">
            <w:pPr>
              <w:jc w:val="left"/>
              <w:rPr>
                <w:sz w:val="16"/>
                <w:szCs w:val="16"/>
              </w:rPr>
            </w:pPr>
            <w:r w:rsidRPr="00777263">
              <w:rPr>
                <w:sz w:val="16"/>
                <w:szCs w:val="16"/>
              </w:rPr>
              <w:t>Représenter une situation ou des objets du monde réel.</w:t>
            </w:r>
          </w:p>
          <w:p w:rsidR="00C94E92" w:rsidRPr="00777263" w:rsidRDefault="00C94E92" w:rsidP="000A3BCC">
            <w:pPr>
              <w:jc w:val="left"/>
              <w:rPr>
                <w:sz w:val="16"/>
                <w:szCs w:val="16"/>
              </w:rPr>
            </w:pPr>
            <w:r w:rsidRPr="00777263">
              <w:rPr>
                <w:sz w:val="16"/>
                <w:szCs w:val="16"/>
              </w:rPr>
              <w:t>Traduire un problème en langage mathématique.</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Raisonner, argumenter</w:t>
            </w:r>
          </w:p>
        </w:tc>
        <w:tc>
          <w:tcPr>
            <w:tcW w:w="3908" w:type="dxa"/>
            <w:vAlign w:val="center"/>
          </w:tcPr>
          <w:p w:rsidR="00C94E92" w:rsidRPr="00777263" w:rsidRDefault="00C94E92" w:rsidP="000A3BCC">
            <w:pPr>
              <w:jc w:val="left"/>
              <w:rPr>
                <w:sz w:val="16"/>
                <w:szCs w:val="16"/>
              </w:rPr>
            </w:pPr>
            <w:r w:rsidRPr="00777263">
              <w:rPr>
                <w:sz w:val="16"/>
                <w:szCs w:val="16"/>
              </w:rPr>
              <w:t>Déduire, induire, justifier ou démontrer un résultat. Critiquer une démarche, un résultat.</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998"/>
        </w:trPr>
        <w:tc>
          <w:tcPr>
            <w:tcW w:w="1884" w:type="dxa"/>
            <w:vAlign w:val="center"/>
          </w:tcPr>
          <w:p w:rsidR="00C94E92" w:rsidRPr="00777263" w:rsidRDefault="00C94E92" w:rsidP="000A3BCC">
            <w:pPr>
              <w:jc w:val="left"/>
              <w:rPr>
                <w:b/>
                <w:bCs/>
                <w:sz w:val="16"/>
                <w:szCs w:val="16"/>
              </w:rPr>
            </w:pPr>
            <w:r w:rsidRPr="00777263">
              <w:rPr>
                <w:b/>
                <w:bCs/>
                <w:sz w:val="16"/>
                <w:szCs w:val="16"/>
              </w:rPr>
              <w:t>Calculer, illustrer, mettre en œuvre une stratégie</w:t>
            </w:r>
          </w:p>
        </w:tc>
        <w:tc>
          <w:tcPr>
            <w:tcW w:w="3908" w:type="dxa"/>
            <w:vAlign w:val="center"/>
          </w:tcPr>
          <w:p w:rsidR="00C94E92" w:rsidRPr="00777263" w:rsidRDefault="00C94E92" w:rsidP="000A3BCC">
            <w:pPr>
              <w:jc w:val="left"/>
              <w:rPr>
                <w:sz w:val="16"/>
                <w:szCs w:val="16"/>
              </w:rPr>
            </w:pPr>
            <w:r w:rsidRPr="00777263">
              <w:rPr>
                <w:sz w:val="16"/>
                <w:szCs w:val="16"/>
              </w:rPr>
              <w:t>Calculer, illustrer à la main ou à l’aide d’outils numériques, programmer.</w:t>
            </w:r>
          </w:p>
          <w:p w:rsidR="00C94E92" w:rsidRPr="00777263" w:rsidRDefault="00C94E92" w:rsidP="000A3BCC">
            <w:pPr>
              <w:jc w:val="left"/>
              <w:rPr>
                <w:sz w:val="16"/>
                <w:szCs w:val="16"/>
              </w:rPr>
            </w:pP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cantSplit/>
          <w:trHeight w:val="1013"/>
        </w:trPr>
        <w:tc>
          <w:tcPr>
            <w:tcW w:w="1884" w:type="dxa"/>
            <w:vAlign w:val="center"/>
          </w:tcPr>
          <w:p w:rsidR="00C94E92" w:rsidRPr="00777263" w:rsidRDefault="00C94E92" w:rsidP="000A3BCC">
            <w:pPr>
              <w:jc w:val="left"/>
              <w:rPr>
                <w:b/>
                <w:bCs/>
                <w:sz w:val="16"/>
                <w:szCs w:val="16"/>
              </w:rPr>
            </w:pPr>
            <w:r w:rsidRPr="00777263">
              <w:rPr>
                <w:b/>
                <w:bCs/>
                <w:sz w:val="16"/>
                <w:szCs w:val="16"/>
              </w:rPr>
              <w:t>Communiquer</w:t>
            </w:r>
          </w:p>
        </w:tc>
        <w:tc>
          <w:tcPr>
            <w:tcW w:w="3908" w:type="dxa"/>
            <w:vAlign w:val="center"/>
          </w:tcPr>
          <w:p w:rsidR="00C94E92" w:rsidRPr="00777263" w:rsidRDefault="00C94E92" w:rsidP="000A3BCC">
            <w:pPr>
              <w:jc w:val="left"/>
              <w:rPr>
                <w:sz w:val="16"/>
                <w:szCs w:val="16"/>
              </w:rPr>
            </w:pPr>
            <w:r w:rsidRPr="00777263">
              <w:rPr>
                <w:sz w:val="16"/>
                <w:szCs w:val="16"/>
              </w:rPr>
              <w:t>Rendre compte d’une démarche, d’un résultat, à l’oral ou à l’écrit.</w:t>
            </w:r>
          </w:p>
          <w:p w:rsidR="00C94E92" w:rsidRPr="00777263" w:rsidRDefault="00C94E92" w:rsidP="000A3BCC">
            <w:pPr>
              <w:jc w:val="left"/>
              <w:rPr>
                <w:sz w:val="16"/>
                <w:szCs w:val="16"/>
              </w:rPr>
            </w:pPr>
            <w:r w:rsidRPr="00777263">
              <w:rPr>
                <w:sz w:val="16"/>
                <w:szCs w:val="16"/>
              </w:rPr>
              <w:t>Présenter un tableau, une figure, une représentation graphique.</w:t>
            </w:r>
          </w:p>
        </w:tc>
        <w:tc>
          <w:tcPr>
            <w:tcW w:w="1465" w:type="dxa"/>
            <w:vAlign w:val="center"/>
          </w:tcPr>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p w:rsidR="00C94E92" w:rsidRPr="00777263" w:rsidRDefault="00C94E92" w:rsidP="000A3BCC">
            <w:pPr>
              <w:rPr>
                <w:sz w:val="16"/>
                <w:szCs w:val="16"/>
              </w:rPr>
            </w:pPr>
          </w:p>
        </w:tc>
        <w:tc>
          <w:tcPr>
            <w:tcW w:w="1465" w:type="dxa"/>
            <w:vAlign w:val="center"/>
          </w:tcPr>
          <w:p w:rsidR="00C94E92" w:rsidRPr="00777263" w:rsidRDefault="00C94E92" w:rsidP="000A3BCC">
            <w:pPr>
              <w:rPr>
                <w:sz w:val="16"/>
                <w:szCs w:val="16"/>
              </w:rPr>
            </w:pPr>
          </w:p>
        </w:tc>
      </w:tr>
      <w:tr w:rsidR="00C94E92" w:rsidRPr="00777263" w:rsidTr="00951E82">
        <w:trPr>
          <w:trHeight w:val="308"/>
        </w:trPr>
        <w:tc>
          <w:tcPr>
            <w:tcW w:w="1884" w:type="dxa"/>
            <w:tcBorders>
              <w:top w:val="nil"/>
              <w:left w:val="nil"/>
              <w:bottom w:val="nil"/>
              <w:right w:val="nil"/>
            </w:tcBorders>
            <w:vAlign w:val="center"/>
          </w:tcPr>
          <w:p w:rsidR="00C94E92" w:rsidRPr="00777263" w:rsidRDefault="00C94E92" w:rsidP="000A3BCC">
            <w:pPr>
              <w:rPr>
                <w:sz w:val="16"/>
                <w:szCs w:val="16"/>
              </w:rPr>
            </w:pPr>
          </w:p>
        </w:tc>
        <w:tc>
          <w:tcPr>
            <w:tcW w:w="3908" w:type="dxa"/>
            <w:tcBorders>
              <w:top w:val="nil"/>
              <w:left w:val="nil"/>
              <w:bottom w:val="nil"/>
              <w:right w:val="nil"/>
            </w:tcBorders>
            <w:vAlign w:val="center"/>
          </w:tcPr>
          <w:p w:rsidR="00C94E92" w:rsidRPr="00777263" w:rsidRDefault="00C94E92" w:rsidP="000A3BCC">
            <w:pPr>
              <w:rPr>
                <w:sz w:val="16"/>
                <w:szCs w:val="16"/>
              </w:rPr>
            </w:pPr>
          </w:p>
        </w:tc>
        <w:tc>
          <w:tcPr>
            <w:tcW w:w="1465" w:type="dxa"/>
            <w:tcBorders>
              <w:top w:val="nil"/>
              <w:left w:val="nil"/>
              <w:bottom w:val="nil"/>
            </w:tcBorders>
            <w:vAlign w:val="center"/>
          </w:tcPr>
          <w:p w:rsidR="00C94E92" w:rsidRPr="00777263" w:rsidRDefault="00C94E92" w:rsidP="000A3BCC">
            <w:pPr>
              <w:rPr>
                <w:b/>
                <w:bCs/>
                <w:sz w:val="16"/>
                <w:szCs w:val="16"/>
              </w:rPr>
            </w:pPr>
            <w:r w:rsidRPr="00777263">
              <w:rPr>
                <w:b/>
                <w:bCs/>
                <w:sz w:val="16"/>
                <w:szCs w:val="16"/>
              </w:rPr>
              <w:t>TOTAL</w:t>
            </w:r>
          </w:p>
        </w:tc>
        <w:tc>
          <w:tcPr>
            <w:tcW w:w="1465" w:type="dxa"/>
            <w:vAlign w:val="center"/>
          </w:tcPr>
          <w:p w:rsidR="00C94E92" w:rsidRPr="00777263" w:rsidRDefault="00C94E92" w:rsidP="000A3BCC">
            <w:pPr>
              <w:rPr>
                <w:b/>
                <w:bCs/>
                <w:sz w:val="16"/>
                <w:szCs w:val="16"/>
              </w:rPr>
            </w:pPr>
            <w:r w:rsidRPr="00777263">
              <w:rPr>
                <w:b/>
                <w:bCs/>
                <w:sz w:val="16"/>
                <w:szCs w:val="16"/>
              </w:rPr>
              <w:t>/ 10</w:t>
            </w:r>
          </w:p>
        </w:tc>
      </w:tr>
    </w:tbl>
    <w:p w:rsidR="00536110" w:rsidRDefault="00536110" w:rsidP="00777263">
      <w:pPr>
        <w:pStyle w:val="Corpsdetexte"/>
      </w:pPr>
    </w:p>
    <w:sectPr w:rsidR="00536110">
      <w:footerReference w:type="default" r:id="rId21"/>
      <w:pgSz w:w="11906" w:h="16838"/>
      <w:pgMar w:top="1843" w:right="1985" w:bottom="2524" w:left="1985" w:header="0" w:footer="1673"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4E" w:rsidRDefault="0086214E">
      <w:pPr>
        <w:spacing w:before="0" w:after="0"/>
      </w:pPr>
      <w:r>
        <w:separator/>
      </w:r>
    </w:p>
  </w:endnote>
  <w:endnote w:type="continuationSeparator" w:id="0">
    <w:p w:rsidR="0086214E" w:rsidRDefault="008621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variable"/>
  </w:font>
  <w:font w:name="Droid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23" w:rsidRPr="00D423D8" w:rsidRDefault="00394794">
    <w:pPr>
      <w:tabs>
        <w:tab w:val="left" w:pos="9240"/>
      </w:tabs>
      <w:rPr>
        <w:sz w:val="16"/>
        <w:szCs w:val="16"/>
      </w:rPr>
    </w:pPr>
    <w:r w:rsidRPr="005C15C2">
      <w:rPr>
        <w:b/>
      </w:rPr>
      <w:t>Mathématiques dans les BTS</w:t>
    </w:r>
    <w:r w:rsidR="0003789E">
      <w:rPr>
        <w:b/>
      </w:rPr>
      <w:t xml:space="preserve">. </w:t>
    </w:r>
    <w:r w:rsidR="00D423D8" w:rsidRPr="00D423D8">
      <w:t>2020-2021</w:t>
    </w:r>
    <w:r w:rsidR="00D423D8">
      <w:rPr>
        <w:b/>
      </w:rPr>
      <w:t xml:space="preserve">. </w:t>
    </w:r>
    <w:r w:rsidR="0003789E" w:rsidRPr="00D423D8">
      <w:rPr>
        <w:sz w:val="16"/>
        <w:szCs w:val="16"/>
      </w:rPr>
      <w:t xml:space="preserve">Cl. </w:t>
    </w:r>
    <w:proofErr w:type="spellStart"/>
    <w:r w:rsidR="0003789E" w:rsidRPr="00D423D8">
      <w:rPr>
        <w:sz w:val="16"/>
        <w:szCs w:val="16"/>
      </w:rPr>
      <w:t>Picaronny</w:t>
    </w:r>
    <w:proofErr w:type="spellEnd"/>
    <w:r w:rsidR="0003789E" w:rsidRPr="00D423D8">
      <w:rPr>
        <w:sz w:val="16"/>
        <w:szCs w:val="16"/>
      </w:rPr>
      <w:t xml:space="preserve"> – K. Zayana</w:t>
    </w:r>
  </w:p>
  <w:p w:rsidR="00A96023" w:rsidRDefault="00394794">
    <w:pPr>
      <w:tabs>
        <w:tab w:val="left" w:pos="9240"/>
      </w:tabs>
    </w:pPr>
    <w:r>
      <w:tab/>
    </w:r>
    <w:r>
      <w:fldChar w:fldCharType="begin"/>
    </w:r>
    <w:r>
      <w:instrText>PAGE</w:instrText>
    </w:r>
    <w:r>
      <w:fldChar w:fldCharType="separate"/>
    </w:r>
    <w:r w:rsidR="00312D11">
      <w:rPr>
        <w:noProof/>
      </w:rPr>
      <w:t>1</w:t>
    </w:r>
    <w:r>
      <w:fldChar w:fldCharType="end"/>
    </w:r>
    <w:r>
      <w:t>/</w:t>
    </w:r>
    <w:r w:rsidR="004E7970">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4E" w:rsidRDefault="0086214E">
      <w:pPr>
        <w:spacing w:before="0" w:after="0"/>
      </w:pPr>
      <w:r>
        <w:separator/>
      </w:r>
    </w:p>
  </w:footnote>
  <w:footnote w:type="continuationSeparator" w:id="0">
    <w:p w:rsidR="0086214E" w:rsidRDefault="0086214E">
      <w:pPr>
        <w:spacing w:before="0" w:after="0"/>
      </w:pPr>
      <w:r>
        <w:continuationSeparator/>
      </w:r>
    </w:p>
  </w:footnote>
  <w:footnote w:id="1">
    <w:p w:rsidR="00C94E92" w:rsidRPr="00777263" w:rsidRDefault="00C94E92"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Des appels (2 au maximum) permettent de s’assurer de la compréhension du problème et d’évaluer la communication orale et les capacités liées à l’usage des outils numériques.</w:t>
      </w:r>
    </w:p>
    <w:p w:rsidR="00C94E92" w:rsidRPr="00777263" w:rsidRDefault="00C94E92" w:rsidP="00C94E92">
      <w:pPr>
        <w:pStyle w:val="Notedebasdepage"/>
        <w:rPr>
          <w:sz w:val="16"/>
          <w:szCs w:val="16"/>
        </w:rPr>
      </w:pPr>
      <w:r w:rsidRPr="00777263">
        <w:rPr>
          <w:sz w:val="16"/>
          <w:szCs w:val="16"/>
        </w:rPr>
        <w:t>Sur les 10 points, 3 points sont consacrés à l’évaluation de l’utilisation des outils numériques dans le cadre de différentes compétences.</w:t>
      </w:r>
    </w:p>
  </w:footnote>
  <w:footnote w:id="2">
    <w:p w:rsidR="00C94E92" w:rsidRPr="00777263" w:rsidRDefault="00C94E92"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Le professeur peut utiliser toute forme d’annotation lui permettant d’évaluer par compétences.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03" style="width:8.25pt;height:8.25pt" coordsize="" o:spt="100" o:bullet="t" adj="0,,0" path="" stroked="f">
        <v:stroke joinstyle="miter"/>
        <v:imagedata r:id="rId1" o:title=""/>
        <v:formulas/>
        <v:path o:connecttype="segments"/>
      </v:shape>
    </w:pict>
  </w:numPicBullet>
  <w:abstractNum w:abstractNumId="0">
    <w:nsid w:val="027867B1"/>
    <w:multiLevelType w:val="multilevel"/>
    <w:tmpl w:val="8F985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634748"/>
    <w:multiLevelType w:val="multilevel"/>
    <w:tmpl w:val="A86CC0A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nsid w:val="15F759AA"/>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295B4041"/>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nsid w:val="2C5024CD"/>
    <w:multiLevelType w:val="multilevel"/>
    <w:tmpl w:val="1A241E2E"/>
    <w:lvl w:ilvl="0">
      <w:start w:val="1"/>
      <w:numFmt w:val="decimal"/>
      <w:lvlText w:val="%1."/>
      <w:lvlJc w:val="left"/>
      <w:pPr>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B50554C"/>
    <w:multiLevelType w:val="multilevel"/>
    <w:tmpl w:val="277C48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020470C"/>
    <w:multiLevelType w:val="hybridMultilevel"/>
    <w:tmpl w:val="EC4CA906"/>
    <w:lvl w:ilvl="0" w:tplc="CCA8D9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0E641E"/>
    <w:multiLevelType w:val="hybridMultilevel"/>
    <w:tmpl w:val="083ADA1A"/>
    <w:lvl w:ilvl="0" w:tplc="507627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9AC7BC2"/>
    <w:multiLevelType w:val="multilevel"/>
    <w:tmpl w:val="A86CC0A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23"/>
    <w:rsid w:val="000203C2"/>
    <w:rsid w:val="0003789E"/>
    <w:rsid w:val="00083DD6"/>
    <w:rsid w:val="000907E0"/>
    <w:rsid w:val="000C639C"/>
    <w:rsid w:val="000D3DCD"/>
    <w:rsid w:val="000F0295"/>
    <w:rsid w:val="00106334"/>
    <w:rsid w:val="001343E0"/>
    <w:rsid w:val="001A654E"/>
    <w:rsid w:val="001D3EC1"/>
    <w:rsid w:val="001D68CA"/>
    <w:rsid w:val="001F0A5B"/>
    <w:rsid w:val="001F0BDA"/>
    <w:rsid w:val="002072F8"/>
    <w:rsid w:val="002310B3"/>
    <w:rsid w:val="00231748"/>
    <w:rsid w:val="00257C80"/>
    <w:rsid w:val="002637AC"/>
    <w:rsid w:val="00287A42"/>
    <w:rsid w:val="002A586B"/>
    <w:rsid w:val="002B1286"/>
    <w:rsid w:val="00312D11"/>
    <w:rsid w:val="00347A27"/>
    <w:rsid w:val="00352F9C"/>
    <w:rsid w:val="003677AC"/>
    <w:rsid w:val="00394794"/>
    <w:rsid w:val="003A3EC7"/>
    <w:rsid w:val="003A72DB"/>
    <w:rsid w:val="003A76A0"/>
    <w:rsid w:val="00407EAE"/>
    <w:rsid w:val="00480DD5"/>
    <w:rsid w:val="00497F0A"/>
    <w:rsid w:val="004A1E0D"/>
    <w:rsid w:val="004B3F73"/>
    <w:rsid w:val="004E56E4"/>
    <w:rsid w:val="004E7970"/>
    <w:rsid w:val="00520301"/>
    <w:rsid w:val="00536110"/>
    <w:rsid w:val="00536E58"/>
    <w:rsid w:val="00580CFB"/>
    <w:rsid w:val="005845E8"/>
    <w:rsid w:val="005C15C2"/>
    <w:rsid w:val="005C7676"/>
    <w:rsid w:val="0076266C"/>
    <w:rsid w:val="00777263"/>
    <w:rsid w:val="00791ED8"/>
    <w:rsid w:val="007D1E40"/>
    <w:rsid w:val="007D60DC"/>
    <w:rsid w:val="00805C62"/>
    <w:rsid w:val="00833F9D"/>
    <w:rsid w:val="00860432"/>
    <w:rsid w:val="00860EC6"/>
    <w:rsid w:val="0086214E"/>
    <w:rsid w:val="00884515"/>
    <w:rsid w:val="008B2BBC"/>
    <w:rsid w:val="008E09DB"/>
    <w:rsid w:val="008E253C"/>
    <w:rsid w:val="008F52C1"/>
    <w:rsid w:val="009140E5"/>
    <w:rsid w:val="00951E82"/>
    <w:rsid w:val="00982292"/>
    <w:rsid w:val="00993475"/>
    <w:rsid w:val="009A2697"/>
    <w:rsid w:val="009B0BAF"/>
    <w:rsid w:val="009B1B4A"/>
    <w:rsid w:val="009C56EE"/>
    <w:rsid w:val="009C6D4E"/>
    <w:rsid w:val="009E5E4E"/>
    <w:rsid w:val="009E7D75"/>
    <w:rsid w:val="009F2E58"/>
    <w:rsid w:val="00A807B0"/>
    <w:rsid w:val="00A96023"/>
    <w:rsid w:val="00AA3644"/>
    <w:rsid w:val="00AA6D67"/>
    <w:rsid w:val="00AE375D"/>
    <w:rsid w:val="00B7619B"/>
    <w:rsid w:val="00C430A1"/>
    <w:rsid w:val="00C4708F"/>
    <w:rsid w:val="00C94E92"/>
    <w:rsid w:val="00CE2BF1"/>
    <w:rsid w:val="00D423D8"/>
    <w:rsid w:val="00D477BD"/>
    <w:rsid w:val="00D9431F"/>
    <w:rsid w:val="00DA3060"/>
    <w:rsid w:val="00DD74CE"/>
    <w:rsid w:val="00DE02FB"/>
    <w:rsid w:val="00E20883"/>
    <w:rsid w:val="00E861B1"/>
    <w:rsid w:val="00E97A99"/>
    <w:rsid w:val="00EF053B"/>
    <w:rsid w:val="00F257FB"/>
    <w:rsid w:val="00F81427"/>
    <w:rsid w:val="00F94EC5"/>
    <w:rsid w:val="00FB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rPr>
  </w:style>
  <w:style w:type="paragraph" w:styleId="Titre1">
    <w:name w:val="heading 1"/>
    <w:basedOn w:val="Normal"/>
    <w:next w:val="Normal"/>
    <w:qFormat/>
    <w:pPr>
      <w:keepNext/>
      <w:pBdr>
        <w:bottom w:val="single" w:sz="12" w:space="1" w:color="8453C6"/>
      </w:pBdr>
      <w:spacing w:before="360" w:after="120"/>
      <w:jc w:val="left"/>
      <w:outlineLvl w:val="0"/>
    </w:pPr>
    <w:rPr>
      <w:rFonts w:cs="Arial"/>
      <w:b/>
      <w:bCs/>
      <w:color w:val="8453C6"/>
      <w:spacing w:val="2"/>
      <w:sz w:val="28"/>
      <w:szCs w:val="28"/>
    </w:rPr>
  </w:style>
  <w:style w:type="paragraph" w:styleId="Titre2">
    <w:name w:val="heading 2"/>
    <w:basedOn w:val="Normal"/>
    <w:qFormat/>
    <w:pPr>
      <w:keepNext/>
      <w:spacing w:before="240" w:after="120"/>
      <w:ind w:left="284"/>
      <w:outlineLvl w:val="1"/>
    </w:pPr>
    <w:rPr>
      <w:rFonts w:cs="Arial"/>
      <w:b/>
      <w:color w:val="3229A7"/>
      <w:sz w:val="22"/>
      <w:szCs w:val="24"/>
    </w:rPr>
  </w:style>
  <w:style w:type="paragraph" w:styleId="Titre3">
    <w:name w:val="heading 3"/>
    <w:basedOn w:val="Normal"/>
    <w:qFormat/>
    <w:pPr>
      <w:keepNext/>
      <w:spacing w:after="120" w:line="240" w:lineRule="atLeast"/>
      <w:ind w:left="454"/>
      <w:outlineLvl w:val="2"/>
    </w:pPr>
    <w:rPr>
      <w:rFonts w:cs="Arial"/>
      <w:b/>
      <w:u w:val="single"/>
    </w:rPr>
  </w:style>
  <w:style w:type="paragraph" w:styleId="Titre4">
    <w:name w:val="heading 4"/>
    <w:basedOn w:val="Normal"/>
    <w:qFormat/>
    <w:pPr>
      <w:keepNext/>
      <w:ind w:left="567"/>
      <w:outlineLvl w:val="3"/>
    </w:pPr>
    <w:rPr>
      <w:bCs/>
      <w:szCs w:val="28"/>
      <w:u w:val="single"/>
    </w:rPr>
  </w:style>
  <w:style w:type="paragraph" w:styleId="Titre5">
    <w:name w:val="heading 5"/>
    <w:basedOn w:val="Normal"/>
    <w:next w:val="Normal"/>
    <w:qFormat/>
    <w:pPr>
      <w:keepNext/>
      <w:outlineLvl w:val="4"/>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cadrCar">
    <w:name w:val="Encadré Car"/>
    <w:basedOn w:val="Policepardfaut"/>
    <w:qFormat/>
    <w:rPr>
      <w:rFonts w:ascii="Arial" w:hAnsi="Arial"/>
    </w:rPr>
  </w:style>
  <w:style w:type="character" w:customStyle="1" w:styleId="LienInternet">
    <w:name w:val="Lien Internet"/>
    <w:basedOn w:val="Policepardfaut"/>
    <w:rPr>
      <w:color w:val="0000FF"/>
      <w:u w:val="single"/>
    </w:rPr>
  </w:style>
  <w:style w:type="character" w:customStyle="1" w:styleId="PieddepageCar">
    <w:name w:val="Pied de page Car"/>
    <w:basedOn w:val="Policepardfaut"/>
    <w:qFormat/>
    <w:rPr>
      <w:rFonts w:ascii="Arial" w:hAnsi="Arial"/>
      <w:b/>
      <w:sz w:val="18"/>
      <w:lang w:eastAsia="ar-SA"/>
    </w:rPr>
  </w:style>
  <w:style w:type="character" w:customStyle="1" w:styleId="TitreCar">
    <w:name w:val="Titre Car"/>
    <w:basedOn w:val="Policepardfaut"/>
    <w:qFormat/>
    <w:rPr>
      <w:rFonts w:ascii="Cambria" w:eastAsia="Times New Roman" w:hAnsi="Cambria" w:cs="Times New Roman"/>
      <w:color w:val="17365D"/>
      <w:spacing w:val="5"/>
      <w:kern w:val="2"/>
      <w:sz w:val="52"/>
      <w:szCs w:val="52"/>
    </w:rPr>
  </w:style>
  <w:style w:type="character" w:customStyle="1" w:styleId="Titre1Car">
    <w:name w:val="Titre 1 Car"/>
    <w:basedOn w:val="Policepardfaut"/>
    <w:qFormat/>
    <w:rPr>
      <w:rFonts w:ascii="Arial" w:hAnsi="Arial" w:cs="Arial"/>
      <w:b/>
      <w:bCs/>
      <w:color w:val="8453C6"/>
      <w:spacing w:val="2"/>
      <w:kern w:val="2"/>
      <w:sz w:val="28"/>
      <w:szCs w:val="28"/>
    </w:rPr>
  </w:style>
  <w:style w:type="character" w:customStyle="1" w:styleId="Titre2Car">
    <w:name w:val="Titre 2 Car"/>
    <w:basedOn w:val="Policepardfaut"/>
    <w:qFormat/>
    <w:rPr>
      <w:rFonts w:ascii="Arial" w:hAnsi="Arial" w:cs="Arial"/>
      <w:b/>
      <w:color w:val="3229A7"/>
      <w:sz w:val="22"/>
      <w:szCs w:val="24"/>
    </w:rPr>
  </w:style>
  <w:style w:type="character" w:customStyle="1" w:styleId="En-tteCar">
    <w:name w:val="En-tête Car"/>
    <w:basedOn w:val="Policepardfaut"/>
    <w:qFormat/>
    <w:rPr>
      <w:rFonts w:ascii="Arial" w:hAnsi="Arial"/>
    </w:rPr>
  </w:style>
  <w:style w:type="character" w:styleId="Lienhypertextesuivivisit">
    <w:name w:val="FollowedHyperlink"/>
    <w:basedOn w:val="Policepardfaut"/>
    <w:qFormat/>
    <w:rPr>
      <w:color w:val="800080"/>
      <w:u w:val="single"/>
    </w:rPr>
  </w:style>
  <w:style w:type="character" w:customStyle="1" w:styleId="textegris">
    <w:name w:val="textegris"/>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Arial" w:hAnsi="Arial"/>
    </w:rPr>
  </w:style>
  <w:style w:type="character" w:customStyle="1" w:styleId="ObjetducommentaireCar">
    <w:name w:val="Objet du commentaire Car"/>
    <w:basedOn w:val="CommentaireCar"/>
    <w:qFormat/>
    <w:rPr>
      <w:rFonts w:ascii="Arial" w:hAnsi="Arial"/>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6600"/>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iCs w:val="0"/>
      <w:caps w:val="0"/>
      <w:smallCaps w:val="0"/>
      <w:strike w:val="0"/>
      <w:dstrike w:val="0"/>
      <w:vanish w:val="0"/>
      <w:spacing w:val="0"/>
      <w:position w:val="0"/>
      <w:sz w:val="20"/>
      <w:u w:val="none"/>
      <w:vertAlign w:val="baseline"/>
      <w:em w:val="none"/>
    </w:rPr>
  </w:style>
  <w:style w:type="character" w:customStyle="1" w:styleId="ListLabel19">
    <w:name w:val="ListLabel 19"/>
    <w:qFormat/>
    <w:rPr>
      <w:color w:val="00000A"/>
    </w:rPr>
  </w:style>
  <w:style w:type="character" w:customStyle="1" w:styleId="ListLabel20">
    <w:name w:val="ListLabel 20"/>
    <w:qFormat/>
    <w:rPr>
      <w:b/>
      <w:i w:val="0"/>
      <w:iCs w:val="0"/>
      <w:caps w:val="0"/>
      <w:smallCaps w:val="0"/>
      <w:strike w:val="0"/>
      <w:dstrike w:val="0"/>
      <w:vanish w:val="0"/>
      <w:spacing w:val="0"/>
      <w:position w:val="0"/>
      <w:sz w:val="20"/>
      <w:u w:val="none"/>
      <w:vertAlign w:val="baseline"/>
      <w:em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Arial-BoldMT"/>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BulletSymbols">
    <w:name w:val="Bullet Symbols"/>
    <w:qFormat/>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pBdr>
        <w:bottom w:val="single" w:sz="8" w:space="4" w:color="4F81BD"/>
      </w:pBdr>
      <w:spacing w:before="0" w:after="300"/>
      <w:contextualSpacing/>
    </w:pPr>
    <w:rPr>
      <w:rFonts w:ascii="Cambria" w:hAnsi="Cambria"/>
      <w:color w:val="17365D"/>
      <w:spacing w:val="5"/>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Encadr">
    <w:name w:val="Encadré"/>
    <w:basedOn w:val="Normal"/>
    <w:autoRedefine/>
    <w:qFormat/>
    <w:pPr>
      <w:pBdr>
        <w:top w:val="dotted" w:sz="8" w:space="9" w:color="00000A"/>
        <w:left w:val="dotted" w:sz="8" w:space="6" w:color="00000A"/>
        <w:bottom w:val="dotted" w:sz="8" w:space="9" w:color="00000A"/>
        <w:right w:val="dotted" w:sz="8" w:space="6" w:color="00000A"/>
      </w:pBdr>
    </w:pPr>
  </w:style>
  <w:style w:type="paragraph" w:customStyle="1" w:styleId="En-tetedepage">
    <w:name w:val="En-tete de page"/>
    <w:basedOn w:val="Normal"/>
    <w:qFormat/>
    <w:pPr>
      <w:tabs>
        <w:tab w:val="center" w:pos="4536"/>
        <w:tab w:val="right" w:pos="9072"/>
      </w:tabs>
      <w:spacing w:after="240"/>
      <w:jc w:val="center"/>
    </w:pPr>
    <w:rPr>
      <w:b/>
      <w:color w:val="3229A7"/>
      <w:sz w:val="32"/>
    </w:rPr>
  </w:style>
  <w:style w:type="paragraph" w:styleId="En-ttedetabledesmatires">
    <w:name w:val="TOC Heading"/>
    <w:basedOn w:val="Titre1"/>
    <w:next w:val="Normal"/>
    <w:qFormat/>
    <w:rPr>
      <w:rFonts w:ascii="Cambria" w:hAnsi="Cambria" w:cs="Times New Roman"/>
      <w:color w:val="3229A7"/>
    </w:rPr>
  </w:style>
  <w:style w:type="paragraph" w:customStyle="1" w:styleId="En-tteprogramme">
    <w:name w:val="En-tête programme"/>
    <w:basedOn w:val="Normal"/>
    <w:next w:val="Normal"/>
    <w:qFormat/>
    <w:pPr>
      <w:pBdr>
        <w:bottom w:val="single" w:sz="4" w:space="1" w:color="8453C6"/>
      </w:pBdr>
      <w:spacing w:before="0" w:after="0"/>
      <w:jc w:val="right"/>
    </w:pPr>
    <w:rPr>
      <w:rFonts w:ascii="Century Gothic" w:hAnsi="Century Gothic"/>
      <w:b/>
      <w:color w:val="3229A7"/>
      <w:sz w:val="26"/>
    </w:rPr>
  </w:style>
  <w:style w:type="paragraph" w:customStyle="1" w:styleId="En-ttediscipline">
    <w:name w:val="En-tête_discipline"/>
    <w:basedOn w:val="Normal"/>
    <w:next w:val="Normal"/>
    <w:qFormat/>
    <w:pPr>
      <w:spacing w:before="500" w:after="240"/>
      <w:jc w:val="right"/>
    </w:pPr>
    <w:rPr>
      <w:rFonts w:ascii="Century Gothic" w:hAnsi="Century Gothic"/>
      <w:color w:val="8453C6"/>
      <w:sz w:val="36"/>
    </w:rPr>
  </w:style>
  <w:style w:type="paragraph" w:customStyle="1" w:styleId="Paragraphe">
    <w:name w:val="Paragraphe"/>
    <w:basedOn w:val="Normal"/>
    <w:qFormat/>
    <w:pPr>
      <w:spacing w:before="280" w:after="280"/>
    </w:pPr>
  </w:style>
  <w:style w:type="paragraph" w:styleId="Pieddepage">
    <w:name w:val="footer"/>
    <w:basedOn w:val="Normal"/>
    <w:pPr>
      <w:suppressAutoHyphens/>
      <w:spacing w:before="0" w:after="0"/>
      <w:jc w:val="left"/>
      <w:textAlignment w:val="baseline"/>
    </w:pPr>
    <w:rPr>
      <w:b/>
      <w:sz w:val="18"/>
      <w:lang w:eastAsia="ar-SA"/>
    </w:rPr>
  </w:style>
  <w:style w:type="paragraph" w:customStyle="1" w:styleId="Tableaulistepuce">
    <w:name w:val="Tableau liste à puce"/>
    <w:qFormat/>
    <w:rPr>
      <w:rFonts w:ascii="Arial" w:hAnsi="Arial"/>
    </w:rPr>
  </w:style>
  <w:style w:type="paragraph" w:customStyle="1" w:styleId="Titre1numrot">
    <w:name w:val="Titre 1 numéroté"/>
    <w:basedOn w:val="Titre1"/>
    <w:next w:val="Paragraphe"/>
    <w:qFormat/>
  </w:style>
  <w:style w:type="paragraph" w:customStyle="1" w:styleId="Titre2numrot">
    <w:name w:val="Titre 2 numéroté"/>
    <w:basedOn w:val="Titre2"/>
    <w:next w:val="Paragraphe"/>
    <w:qFormat/>
  </w:style>
  <w:style w:type="paragraph" w:customStyle="1" w:styleId="Titre3numrot">
    <w:name w:val="Titre 3 numéroté"/>
    <w:basedOn w:val="Titre3"/>
    <w:next w:val="Paragraphe"/>
    <w:qFormat/>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before="0" w:after="0"/>
    </w:pPr>
  </w:style>
  <w:style w:type="paragraph" w:styleId="Textedebulles">
    <w:name w:val="Balloon Text"/>
    <w:basedOn w:val="Normal"/>
    <w:qFormat/>
    <w:pPr>
      <w:spacing w:before="0" w:after="0"/>
    </w:pPr>
    <w:rPr>
      <w:rFonts w:ascii="Tahoma" w:hAnsi="Tahoma" w:cs="Tahoma"/>
      <w:sz w:val="16"/>
      <w:szCs w:val="16"/>
    </w:rPr>
  </w:style>
  <w:style w:type="paragraph" w:styleId="Commentaire">
    <w:name w:val="annotation text"/>
    <w:basedOn w:val="Normal"/>
    <w:qFormat/>
  </w:style>
  <w:style w:type="paragraph" w:styleId="Objetducommentaire">
    <w:name w:val="annotation subject"/>
    <w:basedOn w:val="Commentaire"/>
    <w:qFormat/>
    <w:rPr>
      <w:b/>
      <w:bCs/>
    </w:rPr>
  </w:style>
  <w:style w:type="numbering" w:customStyle="1" w:styleId="Listepucehirarchise">
    <w:name w:val="Liste à puce hiérarchisée"/>
    <w:qFormat/>
  </w:style>
  <w:style w:type="numbering" w:customStyle="1" w:styleId="Listepucenumrote">
    <w:name w:val="Liste à puce numérotée"/>
    <w:qFormat/>
  </w:style>
  <w:style w:type="character" w:styleId="Lienhypertexte">
    <w:name w:val="Hyperlink"/>
    <w:basedOn w:val="Policepardfaut"/>
    <w:uiPriority w:val="99"/>
    <w:unhideWhenUsed/>
    <w:rsid w:val="004A1E0D"/>
    <w:rPr>
      <w:color w:val="0000FF" w:themeColor="hyperlink"/>
      <w:u w:val="single"/>
    </w:rPr>
  </w:style>
  <w:style w:type="paragraph" w:customStyle="1" w:styleId="western">
    <w:name w:val="western"/>
    <w:basedOn w:val="Normal"/>
    <w:rsid w:val="009E5E4E"/>
    <w:pPr>
      <w:spacing w:before="100" w:beforeAutospacing="1" w:after="142" w:line="288" w:lineRule="auto"/>
    </w:pPr>
    <w:rPr>
      <w:rFonts w:cs="Arial"/>
      <w:kern w:val="0"/>
      <w:sz w:val="24"/>
      <w:szCs w:val="24"/>
    </w:rPr>
  </w:style>
  <w:style w:type="paragraph" w:customStyle="1" w:styleId="Citation1">
    <w:name w:val="Citation1"/>
    <w:basedOn w:val="Normal"/>
    <w:next w:val="Normal"/>
    <w:qFormat/>
    <w:rsid w:val="001F0A5B"/>
    <w:pPr>
      <w:spacing w:before="0" w:after="0"/>
    </w:pPr>
    <w:rPr>
      <w:rFonts w:cs="Arial"/>
      <w:i/>
      <w:iCs/>
      <w:kern w:val="0"/>
      <w:sz w:val="22"/>
      <w:szCs w:val="22"/>
      <w:lang w:eastAsia="en-US"/>
    </w:rPr>
  </w:style>
  <w:style w:type="character" w:styleId="Appelnotedebasdep">
    <w:name w:val="footnote reference"/>
    <w:basedOn w:val="Policepardfaut"/>
    <w:semiHidden/>
    <w:rsid w:val="00C94E92"/>
    <w:rPr>
      <w:vertAlign w:val="superscript"/>
    </w:rPr>
  </w:style>
  <w:style w:type="paragraph" w:styleId="Notedebasdepage">
    <w:name w:val="footnote text"/>
    <w:basedOn w:val="Normal"/>
    <w:link w:val="NotedebasdepageCar"/>
    <w:semiHidden/>
    <w:rsid w:val="00C94E92"/>
    <w:pPr>
      <w:spacing w:before="0" w:after="0"/>
    </w:pPr>
    <w:rPr>
      <w:rFonts w:cs="Arial"/>
      <w:kern w:val="0"/>
    </w:rPr>
  </w:style>
  <w:style w:type="character" w:customStyle="1" w:styleId="NotedebasdepageCar">
    <w:name w:val="Note de bas de page Car"/>
    <w:basedOn w:val="Policepardfaut"/>
    <w:link w:val="Notedebasdepage"/>
    <w:semiHidden/>
    <w:rsid w:val="00C94E92"/>
    <w:rPr>
      <w:rFonts w:ascii="Arial" w:hAnsi="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jc w:val="both"/>
    </w:pPr>
    <w:rPr>
      <w:rFonts w:ascii="Arial" w:hAnsi="Arial"/>
    </w:rPr>
  </w:style>
  <w:style w:type="paragraph" w:styleId="Titre1">
    <w:name w:val="heading 1"/>
    <w:basedOn w:val="Normal"/>
    <w:next w:val="Normal"/>
    <w:qFormat/>
    <w:pPr>
      <w:keepNext/>
      <w:pBdr>
        <w:bottom w:val="single" w:sz="12" w:space="1" w:color="8453C6"/>
      </w:pBdr>
      <w:spacing w:before="360" w:after="120"/>
      <w:jc w:val="left"/>
      <w:outlineLvl w:val="0"/>
    </w:pPr>
    <w:rPr>
      <w:rFonts w:cs="Arial"/>
      <w:b/>
      <w:bCs/>
      <w:color w:val="8453C6"/>
      <w:spacing w:val="2"/>
      <w:sz w:val="28"/>
      <w:szCs w:val="28"/>
    </w:rPr>
  </w:style>
  <w:style w:type="paragraph" w:styleId="Titre2">
    <w:name w:val="heading 2"/>
    <w:basedOn w:val="Normal"/>
    <w:qFormat/>
    <w:pPr>
      <w:keepNext/>
      <w:spacing w:before="240" w:after="120"/>
      <w:ind w:left="284"/>
      <w:outlineLvl w:val="1"/>
    </w:pPr>
    <w:rPr>
      <w:rFonts w:cs="Arial"/>
      <w:b/>
      <w:color w:val="3229A7"/>
      <w:sz w:val="22"/>
      <w:szCs w:val="24"/>
    </w:rPr>
  </w:style>
  <w:style w:type="paragraph" w:styleId="Titre3">
    <w:name w:val="heading 3"/>
    <w:basedOn w:val="Normal"/>
    <w:qFormat/>
    <w:pPr>
      <w:keepNext/>
      <w:spacing w:after="120" w:line="240" w:lineRule="atLeast"/>
      <w:ind w:left="454"/>
      <w:outlineLvl w:val="2"/>
    </w:pPr>
    <w:rPr>
      <w:rFonts w:cs="Arial"/>
      <w:b/>
      <w:u w:val="single"/>
    </w:rPr>
  </w:style>
  <w:style w:type="paragraph" w:styleId="Titre4">
    <w:name w:val="heading 4"/>
    <w:basedOn w:val="Normal"/>
    <w:qFormat/>
    <w:pPr>
      <w:keepNext/>
      <w:ind w:left="567"/>
      <w:outlineLvl w:val="3"/>
    </w:pPr>
    <w:rPr>
      <w:bCs/>
      <w:szCs w:val="28"/>
      <w:u w:val="single"/>
    </w:rPr>
  </w:style>
  <w:style w:type="paragraph" w:styleId="Titre5">
    <w:name w:val="heading 5"/>
    <w:basedOn w:val="Normal"/>
    <w:next w:val="Normal"/>
    <w:qFormat/>
    <w:pPr>
      <w:keepNext/>
      <w:outlineLvl w:val="4"/>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cadrCar">
    <w:name w:val="Encadré Car"/>
    <w:basedOn w:val="Policepardfaut"/>
    <w:qFormat/>
    <w:rPr>
      <w:rFonts w:ascii="Arial" w:hAnsi="Arial"/>
    </w:rPr>
  </w:style>
  <w:style w:type="character" w:customStyle="1" w:styleId="LienInternet">
    <w:name w:val="Lien Internet"/>
    <w:basedOn w:val="Policepardfaut"/>
    <w:rPr>
      <w:color w:val="0000FF"/>
      <w:u w:val="single"/>
    </w:rPr>
  </w:style>
  <w:style w:type="character" w:customStyle="1" w:styleId="PieddepageCar">
    <w:name w:val="Pied de page Car"/>
    <w:basedOn w:val="Policepardfaut"/>
    <w:qFormat/>
    <w:rPr>
      <w:rFonts w:ascii="Arial" w:hAnsi="Arial"/>
      <w:b/>
      <w:sz w:val="18"/>
      <w:lang w:eastAsia="ar-SA"/>
    </w:rPr>
  </w:style>
  <w:style w:type="character" w:customStyle="1" w:styleId="TitreCar">
    <w:name w:val="Titre Car"/>
    <w:basedOn w:val="Policepardfaut"/>
    <w:qFormat/>
    <w:rPr>
      <w:rFonts w:ascii="Cambria" w:eastAsia="Times New Roman" w:hAnsi="Cambria" w:cs="Times New Roman"/>
      <w:color w:val="17365D"/>
      <w:spacing w:val="5"/>
      <w:kern w:val="2"/>
      <w:sz w:val="52"/>
      <w:szCs w:val="52"/>
    </w:rPr>
  </w:style>
  <w:style w:type="character" w:customStyle="1" w:styleId="Titre1Car">
    <w:name w:val="Titre 1 Car"/>
    <w:basedOn w:val="Policepardfaut"/>
    <w:qFormat/>
    <w:rPr>
      <w:rFonts w:ascii="Arial" w:hAnsi="Arial" w:cs="Arial"/>
      <w:b/>
      <w:bCs/>
      <w:color w:val="8453C6"/>
      <w:spacing w:val="2"/>
      <w:kern w:val="2"/>
      <w:sz w:val="28"/>
      <w:szCs w:val="28"/>
    </w:rPr>
  </w:style>
  <w:style w:type="character" w:customStyle="1" w:styleId="Titre2Car">
    <w:name w:val="Titre 2 Car"/>
    <w:basedOn w:val="Policepardfaut"/>
    <w:qFormat/>
    <w:rPr>
      <w:rFonts w:ascii="Arial" w:hAnsi="Arial" w:cs="Arial"/>
      <w:b/>
      <w:color w:val="3229A7"/>
      <w:sz w:val="22"/>
      <w:szCs w:val="24"/>
    </w:rPr>
  </w:style>
  <w:style w:type="character" w:customStyle="1" w:styleId="En-tteCar">
    <w:name w:val="En-tête Car"/>
    <w:basedOn w:val="Policepardfaut"/>
    <w:qFormat/>
    <w:rPr>
      <w:rFonts w:ascii="Arial" w:hAnsi="Arial"/>
    </w:rPr>
  </w:style>
  <w:style w:type="character" w:styleId="Lienhypertextesuivivisit">
    <w:name w:val="FollowedHyperlink"/>
    <w:basedOn w:val="Policepardfaut"/>
    <w:qFormat/>
    <w:rPr>
      <w:color w:val="800080"/>
      <w:u w:val="single"/>
    </w:rPr>
  </w:style>
  <w:style w:type="character" w:customStyle="1" w:styleId="textegris">
    <w:name w:val="textegris"/>
    <w:basedOn w:val="Policepardfaut"/>
    <w:qFormat/>
  </w:style>
  <w:style w:type="character" w:customStyle="1" w:styleId="TextedebullesCar">
    <w:name w:val="Texte de bulles Car"/>
    <w:basedOn w:val="Policepardfaut"/>
    <w:qFormat/>
    <w:rPr>
      <w:rFonts w:ascii="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Arial" w:hAnsi="Arial"/>
    </w:rPr>
  </w:style>
  <w:style w:type="character" w:customStyle="1" w:styleId="ObjetducommentaireCar">
    <w:name w:val="Objet du commentaire Car"/>
    <w:basedOn w:val="CommentaireCar"/>
    <w:qFormat/>
    <w:rPr>
      <w:rFonts w:ascii="Arial" w:hAnsi="Arial"/>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6600"/>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iCs w:val="0"/>
      <w:caps w:val="0"/>
      <w:smallCaps w:val="0"/>
      <w:strike w:val="0"/>
      <w:dstrike w:val="0"/>
      <w:vanish w:val="0"/>
      <w:spacing w:val="0"/>
      <w:position w:val="0"/>
      <w:sz w:val="20"/>
      <w:u w:val="none"/>
      <w:vertAlign w:val="baseline"/>
      <w:em w:val="none"/>
    </w:rPr>
  </w:style>
  <w:style w:type="character" w:customStyle="1" w:styleId="ListLabel19">
    <w:name w:val="ListLabel 19"/>
    <w:qFormat/>
    <w:rPr>
      <w:color w:val="00000A"/>
    </w:rPr>
  </w:style>
  <w:style w:type="character" w:customStyle="1" w:styleId="ListLabel20">
    <w:name w:val="ListLabel 20"/>
    <w:qFormat/>
    <w:rPr>
      <w:b/>
      <w:i w:val="0"/>
      <w:iCs w:val="0"/>
      <w:caps w:val="0"/>
      <w:smallCaps w:val="0"/>
      <w:strike w:val="0"/>
      <w:dstrike w:val="0"/>
      <w:vanish w:val="0"/>
      <w:spacing w:val="0"/>
      <w:position w:val="0"/>
      <w:sz w:val="20"/>
      <w:u w:val="none"/>
      <w:vertAlign w:val="baseline"/>
      <w:em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Arial-BoldMT"/>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BulletSymbols">
    <w:name w:val="Bullet Symbols"/>
    <w:qFormat/>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pBdr>
        <w:bottom w:val="single" w:sz="8" w:space="4" w:color="4F81BD"/>
      </w:pBdr>
      <w:spacing w:before="0" w:after="300"/>
      <w:contextualSpacing/>
    </w:pPr>
    <w:rPr>
      <w:rFonts w:ascii="Cambria" w:hAnsi="Cambria"/>
      <w:color w:val="17365D"/>
      <w:spacing w:val="5"/>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Encadr">
    <w:name w:val="Encadré"/>
    <w:basedOn w:val="Normal"/>
    <w:autoRedefine/>
    <w:qFormat/>
    <w:pPr>
      <w:pBdr>
        <w:top w:val="dotted" w:sz="8" w:space="9" w:color="00000A"/>
        <w:left w:val="dotted" w:sz="8" w:space="6" w:color="00000A"/>
        <w:bottom w:val="dotted" w:sz="8" w:space="9" w:color="00000A"/>
        <w:right w:val="dotted" w:sz="8" w:space="6" w:color="00000A"/>
      </w:pBdr>
    </w:pPr>
  </w:style>
  <w:style w:type="paragraph" w:customStyle="1" w:styleId="En-tetedepage">
    <w:name w:val="En-tete de page"/>
    <w:basedOn w:val="Normal"/>
    <w:qFormat/>
    <w:pPr>
      <w:tabs>
        <w:tab w:val="center" w:pos="4536"/>
        <w:tab w:val="right" w:pos="9072"/>
      </w:tabs>
      <w:spacing w:after="240"/>
      <w:jc w:val="center"/>
    </w:pPr>
    <w:rPr>
      <w:b/>
      <w:color w:val="3229A7"/>
      <w:sz w:val="32"/>
    </w:rPr>
  </w:style>
  <w:style w:type="paragraph" w:styleId="En-ttedetabledesmatires">
    <w:name w:val="TOC Heading"/>
    <w:basedOn w:val="Titre1"/>
    <w:next w:val="Normal"/>
    <w:qFormat/>
    <w:rPr>
      <w:rFonts w:ascii="Cambria" w:hAnsi="Cambria" w:cs="Times New Roman"/>
      <w:color w:val="3229A7"/>
    </w:rPr>
  </w:style>
  <w:style w:type="paragraph" w:customStyle="1" w:styleId="En-tteprogramme">
    <w:name w:val="En-tête programme"/>
    <w:basedOn w:val="Normal"/>
    <w:next w:val="Normal"/>
    <w:qFormat/>
    <w:pPr>
      <w:pBdr>
        <w:bottom w:val="single" w:sz="4" w:space="1" w:color="8453C6"/>
      </w:pBdr>
      <w:spacing w:before="0" w:after="0"/>
      <w:jc w:val="right"/>
    </w:pPr>
    <w:rPr>
      <w:rFonts w:ascii="Century Gothic" w:hAnsi="Century Gothic"/>
      <w:b/>
      <w:color w:val="3229A7"/>
      <w:sz w:val="26"/>
    </w:rPr>
  </w:style>
  <w:style w:type="paragraph" w:customStyle="1" w:styleId="En-ttediscipline">
    <w:name w:val="En-tête_discipline"/>
    <w:basedOn w:val="Normal"/>
    <w:next w:val="Normal"/>
    <w:qFormat/>
    <w:pPr>
      <w:spacing w:before="500" w:after="240"/>
      <w:jc w:val="right"/>
    </w:pPr>
    <w:rPr>
      <w:rFonts w:ascii="Century Gothic" w:hAnsi="Century Gothic"/>
      <w:color w:val="8453C6"/>
      <w:sz w:val="36"/>
    </w:rPr>
  </w:style>
  <w:style w:type="paragraph" w:customStyle="1" w:styleId="Paragraphe">
    <w:name w:val="Paragraphe"/>
    <w:basedOn w:val="Normal"/>
    <w:qFormat/>
    <w:pPr>
      <w:spacing w:before="280" w:after="280"/>
    </w:pPr>
  </w:style>
  <w:style w:type="paragraph" w:styleId="Pieddepage">
    <w:name w:val="footer"/>
    <w:basedOn w:val="Normal"/>
    <w:pPr>
      <w:suppressAutoHyphens/>
      <w:spacing w:before="0" w:after="0"/>
      <w:jc w:val="left"/>
      <w:textAlignment w:val="baseline"/>
    </w:pPr>
    <w:rPr>
      <w:b/>
      <w:sz w:val="18"/>
      <w:lang w:eastAsia="ar-SA"/>
    </w:rPr>
  </w:style>
  <w:style w:type="paragraph" w:customStyle="1" w:styleId="Tableaulistepuce">
    <w:name w:val="Tableau liste à puce"/>
    <w:qFormat/>
    <w:rPr>
      <w:rFonts w:ascii="Arial" w:hAnsi="Arial"/>
    </w:rPr>
  </w:style>
  <w:style w:type="paragraph" w:customStyle="1" w:styleId="Titre1numrot">
    <w:name w:val="Titre 1 numéroté"/>
    <w:basedOn w:val="Titre1"/>
    <w:next w:val="Paragraphe"/>
    <w:qFormat/>
  </w:style>
  <w:style w:type="paragraph" w:customStyle="1" w:styleId="Titre2numrot">
    <w:name w:val="Titre 2 numéroté"/>
    <w:basedOn w:val="Titre2"/>
    <w:next w:val="Paragraphe"/>
    <w:qFormat/>
  </w:style>
  <w:style w:type="paragraph" w:customStyle="1" w:styleId="Titre3numrot">
    <w:name w:val="Titre 3 numéroté"/>
    <w:basedOn w:val="Titre3"/>
    <w:next w:val="Paragraphe"/>
    <w:qFormat/>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before="0" w:after="0"/>
    </w:pPr>
  </w:style>
  <w:style w:type="paragraph" w:styleId="Textedebulles">
    <w:name w:val="Balloon Text"/>
    <w:basedOn w:val="Normal"/>
    <w:qFormat/>
    <w:pPr>
      <w:spacing w:before="0" w:after="0"/>
    </w:pPr>
    <w:rPr>
      <w:rFonts w:ascii="Tahoma" w:hAnsi="Tahoma" w:cs="Tahoma"/>
      <w:sz w:val="16"/>
      <w:szCs w:val="16"/>
    </w:rPr>
  </w:style>
  <w:style w:type="paragraph" w:styleId="Commentaire">
    <w:name w:val="annotation text"/>
    <w:basedOn w:val="Normal"/>
    <w:qFormat/>
  </w:style>
  <w:style w:type="paragraph" w:styleId="Objetducommentaire">
    <w:name w:val="annotation subject"/>
    <w:basedOn w:val="Commentaire"/>
    <w:qFormat/>
    <w:rPr>
      <w:b/>
      <w:bCs/>
    </w:rPr>
  </w:style>
  <w:style w:type="numbering" w:customStyle="1" w:styleId="Listepucehirarchise">
    <w:name w:val="Liste à puce hiérarchisée"/>
    <w:qFormat/>
  </w:style>
  <w:style w:type="numbering" w:customStyle="1" w:styleId="Listepucenumrote">
    <w:name w:val="Liste à puce numérotée"/>
    <w:qFormat/>
  </w:style>
  <w:style w:type="character" w:styleId="Lienhypertexte">
    <w:name w:val="Hyperlink"/>
    <w:basedOn w:val="Policepardfaut"/>
    <w:uiPriority w:val="99"/>
    <w:unhideWhenUsed/>
    <w:rsid w:val="004A1E0D"/>
    <w:rPr>
      <w:color w:val="0000FF" w:themeColor="hyperlink"/>
      <w:u w:val="single"/>
    </w:rPr>
  </w:style>
  <w:style w:type="paragraph" w:customStyle="1" w:styleId="western">
    <w:name w:val="western"/>
    <w:basedOn w:val="Normal"/>
    <w:rsid w:val="009E5E4E"/>
    <w:pPr>
      <w:spacing w:before="100" w:beforeAutospacing="1" w:after="142" w:line="288" w:lineRule="auto"/>
    </w:pPr>
    <w:rPr>
      <w:rFonts w:cs="Arial"/>
      <w:kern w:val="0"/>
      <w:sz w:val="24"/>
      <w:szCs w:val="24"/>
    </w:rPr>
  </w:style>
  <w:style w:type="paragraph" w:customStyle="1" w:styleId="Citation1">
    <w:name w:val="Citation1"/>
    <w:basedOn w:val="Normal"/>
    <w:next w:val="Normal"/>
    <w:qFormat/>
    <w:rsid w:val="001F0A5B"/>
    <w:pPr>
      <w:spacing w:before="0" w:after="0"/>
    </w:pPr>
    <w:rPr>
      <w:rFonts w:cs="Arial"/>
      <w:i/>
      <w:iCs/>
      <w:kern w:val="0"/>
      <w:sz w:val="22"/>
      <w:szCs w:val="22"/>
      <w:lang w:eastAsia="en-US"/>
    </w:rPr>
  </w:style>
  <w:style w:type="character" w:styleId="Appelnotedebasdep">
    <w:name w:val="footnote reference"/>
    <w:basedOn w:val="Policepardfaut"/>
    <w:semiHidden/>
    <w:rsid w:val="00C94E92"/>
    <w:rPr>
      <w:vertAlign w:val="superscript"/>
    </w:rPr>
  </w:style>
  <w:style w:type="paragraph" w:styleId="Notedebasdepage">
    <w:name w:val="footnote text"/>
    <w:basedOn w:val="Normal"/>
    <w:link w:val="NotedebasdepageCar"/>
    <w:semiHidden/>
    <w:rsid w:val="00C94E92"/>
    <w:pPr>
      <w:spacing w:before="0" w:after="0"/>
    </w:pPr>
    <w:rPr>
      <w:rFonts w:cs="Arial"/>
      <w:kern w:val="0"/>
    </w:rPr>
  </w:style>
  <w:style w:type="character" w:customStyle="1" w:styleId="NotedebasdepageCar">
    <w:name w:val="Note de bas de page Car"/>
    <w:basedOn w:val="Policepardfaut"/>
    <w:link w:val="Notedebasdepage"/>
    <w:semiHidden/>
    <w:rsid w:val="00C94E9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8174">
      <w:bodyDiv w:val="1"/>
      <w:marLeft w:val="0"/>
      <w:marRight w:val="0"/>
      <w:marTop w:val="0"/>
      <w:marBottom w:val="0"/>
      <w:divBdr>
        <w:top w:val="none" w:sz="0" w:space="0" w:color="auto"/>
        <w:left w:val="none" w:sz="0" w:space="0" w:color="auto"/>
        <w:bottom w:val="none" w:sz="0" w:space="0" w:color="auto"/>
        <w:right w:val="none" w:sz="0" w:space="0" w:color="auto"/>
      </w:divBdr>
    </w:div>
    <w:div w:id="974872361">
      <w:bodyDiv w:val="1"/>
      <w:marLeft w:val="0"/>
      <w:marRight w:val="0"/>
      <w:marTop w:val="0"/>
      <w:marBottom w:val="0"/>
      <w:divBdr>
        <w:top w:val="none" w:sz="0" w:space="0" w:color="auto"/>
        <w:left w:val="none" w:sz="0" w:space="0" w:color="auto"/>
        <w:bottom w:val="none" w:sz="0" w:space="0" w:color="auto"/>
        <w:right w:val="none" w:sz="0" w:space="0" w:color="auto"/>
      </w:divBdr>
    </w:div>
    <w:div w:id="1208958450">
      <w:bodyDiv w:val="1"/>
      <w:marLeft w:val="0"/>
      <w:marRight w:val="0"/>
      <w:marTop w:val="0"/>
      <w:marBottom w:val="0"/>
      <w:divBdr>
        <w:top w:val="none" w:sz="0" w:space="0" w:color="auto"/>
        <w:left w:val="none" w:sz="0" w:space="0" w:color="auto"/>
        <w:bottom w:val="none" w:sz="0" w:space="0" w:color="auto"/>
        <w:right w:val="none" w:sz="0" w:space="0" w:color="auto"/>
      </w:divBdr>
    </w:div>
    <w:div w:id="1629512681">
      <w:bodyDiv w:val="1"/>
      <w:marLeft w:val="0"/>
      <w:marRight w:val="0"/>
      <w:marTop w:val="0"/>
      <w:marBottom w:val="0"/>
      <w:divBdr>
        <w:top w:val="none" w:sz="0" w:space="0" w:color="auto"/>
        <w:left w:val="none" w:sz="0" w:space="0" w:color="auto"/>
        <w:bottom w:val="none" w:sz="0" w:space="0" w:color="auto"/>
        <w:right w:val="none" w:sz="0" w:space="0" w:color="auto"/>
      </w:divBdr>
    </w:div>
    <w:div w:id="193451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qdip.sup.adc.education.fr/bts/referentiel/BTS_ServicesInformatiquesOrganisations.pdf" TargetMode="External"/><Relationship Id="rId18" Type="http://schemas.openxmlformats.org/officeDocument/2006/relationships/hyperlink" Target="http://www.education.gouv.fr/pid25535/bulletin_officiel.html?cid_bo=8089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nqdip.sup.adc.education.fr/bts/referentiel/BTS_Bioqualite.pdf" TargetMode="External"/><Relationship Id="rId17" Type="http://schemas.openxmlformats.org/officeDocument/2006/relationships/hyperlink" Target="https://enqdip.sup.adc.education.fr/bts/referentiel/BTS_Metiers_chimie.pdf" TargetMode="External"/><Relationship Id="rId2" Type="http://schemas.openxmlformats.org/officeDocument/2006/relationships/numbering" Target="numbering.xml"/><Relationship Id="rId16" Type="http://schemas.openxmlformats.org/officeDocument/2006/relationships/hyperlink" Target="https://enqdip.sup.adc.education.fr/bts/referentiel/BTS_ComptabiliteGestion.pdf" TargetMode="External"/><Relationship Id="rId20" Type="http://schemas.openxmlformats.org/officeDocument/2006/relationships/hyperlink" Target="https://www.enseignementsup-recherche.gouv.fr/pid20536/bulletin-officiel.html?cid_bo=149945&amp;cb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qdip.sup.adc.education.fr/bts/referentiel/BTS_Electrotechnique2.pdf" TargetMode="External"/><Relationship Id="rId5" Type="http://schemas.openxmlformats.org/officeDocument/2006/relationships/settings" Target="settings.xml"/><Relationship Id="rId15" Type="http://schemas.openxmlformats.org/officeDocument/2006/relationships/hyperlink" Target="https://enqdip.sup.adc.education.fr/bts/referentiel/BTS_geologie_appliquee.pdf" TargetMode="External"/><Relationship Id="rId23" Type="http://schemas.openxmlformats.org/officeDocument/2006/relationships/theme" Target="theme/theme1.xml"/><Relationship Id="rId10" Type="http://schemas.openxmlformats.org/officeDocument/2006/relationships/hyperlink" Target="https://enqdip.sup.adc.education.fr/bts/referentiel/BTS_ProgrammeMathematiques.pdf" TargetMode="External"/><Relationship Id="rId19" Type="http://schemas.openxmlformats.org/officeDocument/2006/relationships/hyperlink" Target="http://www.education.gouv.fr/pid285/bulletin_officiel.html?cid_bo=94844" TargetMode="External"/><Relationship Id="rId4" Type="http://schemas.microsoft.com/office/2007/relationships/stylesWithEffects" Target="stylesWithEffects.xml"/><Relationship Id="rId9" Type="http://schemas.openxmlformats.org/officeDocument/2006/relationships/hyperlink" Target="https://enqdip.sup.adc.education.fr/bts/index.htm" TargetMode="External"/><Relationship Id="rId14" Type="http://schemas.openxmlformats.org/officeDocument/2006/relationships/hyperlink" Target="https://enqdip.sup.adc.education.fr/bts/referentiel/BTS_metiers_eau2020.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3D36-480B-4C2D-9A31-2CF9051B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Lettre BTS maths - rentrée 2018</vt:lpstr>
    </vt:vector>
  </TitlesOfParts>
  <Company>DGESCO</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BTS maths - rentrée 2018</dc:title>
  <dc:creator>IGEN/DGESCO</dc:creator>
  <cp:keywords>BTS maths rentrée 2018</cp:keywords>
  <cp:lastModifiedBy>KZ</cp:lastModifiedBy>
  <cp:revision>2</cp:revision>
  <cp:lastPrinted>2020-10-13T10:58:00Z</cp:lastPrinted>
  <dcterms:created xsi:type="dcterms:W3CDTF">2020-11-10T07:15:00Z</dcterms:created>
  <dcterms:modified xsi:type="dcterms:W3CDTF">2020-11-10T07:15:00Z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